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F3683" w14:textId="1522EDCD" w:rsidR="003D5643" w:rsidRPr="0069169E" w:rsidRDefault="003D5643" w:rsidP="00DD3D9A">
      <w:pPr>
        <w:pStyle w:val="Otsikko"/>
        <w:tabs>
          <w:tab w:val="left" w:pos="6330"/>
        </w:tabs>
        <w:rPr>
          <w:lang w:val="en-US"/>
        </w:rPr>
      </w:pPr>
      <w:r w:rsidRPr="0069169E">
        <w:rPr>
          <w:lang w:val="en-US"/>
        </w:rPr>
        <w:t>A Confidentiality Agreement on Thesis Appendice</w:t>
      </w:r>
      <w:r w:rsidR="00AC6417">
        <w:rPr>
          <w:lang w:val="en-US"/>
        </w:rPr>
        <w:t>s</w:t>
      </w:r>
    </w:p>
    <w:p w14:paraId="581464C8" w14:textId="77777777" w:rsidR="00657ECB" w:rsidRPr="0069169E" w:rsidRDefault="001D4B23" w:rsidP="00882EA0">
      <w:pPr>
        <w:pStyle w:val="Otsikko1"/>
        <w:rPr>
          <w:lang w:val="en-US"/>
        </w:rPr>
      </w:pPr>
      <w:r w:rsidRPr="0069169E">
        <w:rPr>
          <w:lang w:val="en-US"/>
        </w:rPr>
        <w:t>Contracting parties</w:t>
      </w:r>
    </w:p>
    <w:p w14:paraId="26EA2539" w14:textId="77777777" w:rsidR="00657ECB" w:rsidRPr="0069169E" w:rsidRDefault="001D4B23" w:rsidP="001D4B23">
      <w:pPr>
        <w:ind w:hanging="110"/>
        <w:rPr>
          <w:b/>
          <w:lang w:val="en-US"/>
        </w:rPr>
      </w:pPr>
      <w:r w:rsidRPr="0069169E">
        <w:rPr>
          <w:lang w:val="en-US"/>
        </w:rPr>
        <w:t xml:space="preserve"> </w:t>
      </w:r>
      <w:r w:rsidR="002305CD" w:rsidRPr="0069169E">
        <w:rPr>
          <w:b/>
          <w:lang w:val="en-US"/>
        </w:rPr>
        <w:t>Host Company/</w:t>
      </w:r>
      <w:proofErr w:type="spellStart"/>
      <w:r w:rsidR="002305CD" w:rsidRPr="0069169E">
        <w:rPr>
          <w:b/>
          <w:lang w:val="en-US"/>
        </w:rPr>
        <w:t>Organisation</w:t>
      </w:r>
      <w:proofErr w:type="spellEnd"/>
    </w:p>
    <w:tbl>
      <w:tblPr>
        <w:tblStyle w:val="TaulukkoRuudukko"/>
        <w:tblW w:w="0" w:type="auto"/>
        <w:tblInd w:w="-5" w:type="dxa"/>
        <w:tblLook w:val="04A0" w:firstRow="1" w:lastRow="0" w:firstColumn="1" w:lastColumn="0" w:noHBand="0" w:noVBand="1"/>
      </w:tblPr>
      <w:tblGrid>
        <w:gridCol w:w="3828"/>
        <w:gridCol w:w="6372"/>
      </w:tblGrid>
      <w:tr w:rsidR="00657ECB" w:rsidRPr="0069169E" w14:paraId="013CA8C4" w14:textId="77777777" w:rsidTr="00767DF5">
        <w:trPr>
          <w:trHeight w:val="411"/>
        </w:trPr>
        <w:tc>
          <w:tcPr>
            <w:tcW w:w="3828" w:type="dxa"/>
            <w:tcBorders>
              <w:bottom w:val="single" w:sz="4" w:space="0" w:color="auto"/>
            </w:tcBorders>
          </w:tcPr>
          <w:p w14:paraId="7FA2CF66" w14:textId="77777777" w:rsidR="00657ECB" w:rsidRPr="0069169E" w:rsidRDefault="002305CD" w:rsidP="001D4B23">
            <w:pPr>
              <w:rPr>
                <w:b/>
                <w:lang w:val="en-US"/>
              </w:rPr>
            </w:pPr>
            <w:r w:rsidRPr="0069169E">
              <w:rPr>
                <w:b/>
                <w:lang w:val="en-US"/>
              </w:rPr>
              <w:t>Representative of the Host Company/</w:t>
            </w:r>
            <w:proofErr w:type="spellStart"/>
            <w:r w:rsidRPr="0069169E">
              <w:rPr>
                <w:b/>
                <w:lang w:val="en-US"/>
              </w:rPr>
              <w:t>Organisation</w:t>
            </w:r>
            <w:proofErr w:type="spellEnd"/>
          </w:p>
        </w:tc>
        <w:tc>
          <w:tcPr>
            <w:tcW w:w="6372" w:type="dxa"/>
            <w:tcBorders>
              <w:bottom w:val="single" w:sz="4" w:space="0" w:color="auto"/>
            </w:tcBorders>
          </w:tcPr>
          <w:p w14:paraId="23FB7823" w14:textId="77777777" w:rsidR="00657ECB" w:rsidRPr="0069169E" w:rsidRDefault="00657ECB" w:rsidP="00882EA0">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D20533" w14:paraId="070B525E" w14:textId="77777777" w:rsidTr="00767DF5">
        <w:tc>
          <w:tcPr>
            <w:tcW w:w="10200" w:type="dxa"/>
            <w:gridSpan w:val="2"/>
            <w:tcBorders>
              <w:top w:val="nil"/>
              <w:left w:val="nil"/>
              <w:bottom w:val="single" w:sz="4" w:space="0" w:color="auto"/>
              <w:right w:val="nil"/>
            </w:tcBorders>
          </w:tcPr>
          <w:p w14:paraId="1C5514CA" w14:textId="43A78205" w:rsidR="00657ECB" w:rsidRPr="0069169E" w:rsidRDefault="001D4B23" w:rsidP="00311B94">
            <w:pPr>
              <w:ind w:hanging="110"/>
              <w:rPr>
                <w:b/>
                <w:lang w:val="en-US"/>
              </w:rPr>
            </w:pPr>
            <w:r w:rsidRPr="0069169E">
              <w:rPr>
                <w:b/>
                <w:lang w:val="en-US"/>
              </w:rPr>
              <w:t>JAMK University of Applied Sciences</w:t>
            </w:r>
            <w:r w:rsidR="00311B94" w:rsidRPr="0069169E">
              <w:rPr>
                <w:b/>
                <w:lang w:val="en-US"/>
              </w:rPr>
              <w:t xml:space="preserve"> (hereinafter J</w:t>
            </w:r>
            <w:r w:rsidR="00D85C78">
              <w:rPr>
                <w:b/>
                <w:lang w:val="en-US"/>
              </w:rPr>
              <w:t>amk</w:t>
            </w:r>
            <w:r w:rsidR="00311B94" w:rsidRPr="0069169E">
              <w:rPr>
                <w:b/>
                <w:lang w:val="en-US"/>
              </w:rPr>
              <w:t>)</w:t>
            </w:r>
          </w:p>
        </w:tc>
      </w:tr>
      <w:tr w:rsidR="00657ECB" w:rsidRPr="0069169E" w14:paraId="6CD33617" w14:textId="77777777" w:rsidTr="00767DF5">
        <w:trPr>
          <w:trHeight w:val="459"/>
        </w:trPr>
        <w:tc>
          <w:tcPr>
            <w:tcW w:w="3828" w:type="dxa"/>
            <w:tcBorders>
              <w:top w:val="single" w:sz="4" w:space="0" w:color="auto"/>
              <w:bottom w:val="single" w:sz="4" w:space="0" w:color="auto"/>
            </w:tcBorders>
          </w:tcPr>
          <w:p w14:paraId="5863907A" w14:textId="77777777" w:rsidR="00657ECB" w:rsidRPr="0069169E" w:rsidRDefault="001D4B23" w:rsidP="00767DF5">
            <w:pPr>
              <w:rPr>
                <w:b/>
                <w:lang w:val="en-US"/>
              </w:rPr>
            </w:pPr>
            <w:r w:rsidRPr="0069169E">
              <w:rPr>
                <w:b/>
                <w:lang w:val="en-US"/>
              </w:rPr>
              <w:t>Head of Department</w:t>
            </w:r>
          </w:p>
        </w:tc>
        <w:tc>
          <w:tcPr>
            <w:tcW w:w="6372" w:type="dxa"/>
            <w:tcBorders>
              <w:top w:val="single" w:sz="4" w:space="0" w:color="auto"/>
              <w:bottom w:val="single" w:sz="4" w:space="0" w:color="auto"/>
            </w:tcBorders>
          </w:tcPr>
          <w:p w14:paraId="7EAA783A" w14:textId="77777777" w:rsidR="00657ECB" w:rsidRPr="0069169E" w:rsidRDefault="00657ECB" w:rsidP="00882EA0">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56376FE5" w14:textId="77777777" w:rsidTr="002305CD">
        <w:trPr>
          <w:trHeight w:val="309"/>
        </w:trPr>
        <w:tc>
          <w:tcPr>
            <w:tcW w:w="3828" w:type="dxa"/>
            <w:tcBorders>
              <w:top w:val="single" w:sz="4" w:space="0" w:color="auto"/>
              <w:bottom w:val="single" w:sz="4" w:space="0" w:color="auto"/>
            </w:tcBorders>
          </w:tcPr>
          <w:p w14:paraId="7DCEF548" w14:textId="77777777" w:rsidR="00657ECB" w:rsidRPr="0069169E" w:rsidRDefault="001D4B23" w:rsidP="00767DF5">
            <w:pPr>
              <w:rPr>
                <w:b/>
                <w:lang w:val="en-US"/>
              </w:rPr>
            </w:pPr>
            <w:r w:rsidRPr="0069169E">
              <w:rPr>
                <w:b/>
                <w:lang w:val="en-US"/>
              </w:rPr>
              <w:t>Thesis instructor(s)</w:t>
            </w:r>
          </w:p>
        </w:tc>
        <w:tc>
          <w:tcPr>
            <w:tcW w:w="6372" w:type="dxa"/>
            <w:tcBorders>
              <w:top w:val="single" w:sz="4" w:space="0" w:color="auto"/>
              <w:bottom w:val="single" w:sz="4" w:space="0" w:color="auto"/>
            </w:tcBorders>
          </w:tcPr>
          <w:p w14:paraId="07A4BEC6" w14:textId="77777777" w:rsidR="00657ECB" w:rsidRPr="0069169E" w:rsidRDefault="00657ECB"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0E50B844" w14:textId="77777777" w:rsidTr="00B158AE">
        <w:tc>
          <w:tcPr>
            <w:tcW w:w="3828" w:type="dxa"/>
            <w:tcBorders>
              <w:top w:val="single" w:sz="4" w:space="0" w:color="auto"/>
              <w:left w:val="nil"/>
              <w:bottom w:val="single" w:sz="4" w:space="0" w:color="auto"/>
              <w:right w:val="nil"/>
            </w:tcBorders>
          </w:tcPr>
          <w:p w14:paraId="6C4ADC38" w14:textId="77777777" w:rsidR="00657ECB" w:rsidRPr="0069169E" w:rsidRDefault="001D4B23" w:rsidP="00767DF5">
            <w:pPr>
              <w:ind w:hanging="110"/>
              <w:rPr>
                <w:b/>
                <w:lang w:val="en-US"/>
              </w:rPr>
            </w:pPr>
            <w:r w:rsidRPr="0069169E">
              <w:rPr>
                <w:b/>
                <w:lang w:val="en-US"/>
              </w:rPr>
              <w:t>Student(s)</w:t>
            </w:r>
          </w:p>
        </w:tc>
        <w:tc>
          <w:tcPr>
            <w:tcW w:w="6372" w:type="dxa"/>
            <w:tcBorders>
              <w:top w:val="single" w:sz="4" w:space="0" w:color="auto"/>
              <w:left w:val="nil"/>
              <w:bottom w:val="single" w:sz="4" w:space="0" w:color="auto"/>
              <w:right w:val="nil"/>
            </w:tcBorders>
          </w:tcPr>
          <w:p w14:paraId="0EEF5306" w14:textId="77777777" w:rsidR="00657ECB" w:rsidRPr="0069169E" w:rsidRDefault="00657ECB" w:rsidP="00767DF5">
            <w:pPr>
              <w:rPr>
                <w:lang w:val="en-US"/>
              </w:rPr>
            </w:pPr>
          </w:p>
        </w:tc>
      </w:tr>
      <w:tr w:rsidR="00657ECB" w:rsidRPr="0069169E" w14:paraId="6D59282B" w14:textId="77777777" w:rsidTr="00767DF5">
        <w:trPr>
          <w:trHeight w:val="414"/>
        </w:trPr>
        <w:tc>
          <w:tcPr>
            <w:tcW w:w="3828" w:type="dxa"/>
            <w:tcBorders>
              <w:top w:val="single" w:sz="4" w:space="0" w:color="auto"/>
              <w:bottom w:val="single" w:sz="4" w:space="0" w:color="auto"/>
            </w:tcBorders>
          </w:tcPr>
          <w:p w14:paraId="49B9CD30" w14:textId="77777777" w:rsidR="00657ECB" w:rsidRPr="0069169E" w:rsidRDefault="001D4B23" w:rsidP="00767DF5">
            <w:pPr>
              <w:rPr>
                <w:b/>
                <w:lang w:val="en-US"/>
              </w:rPr>
            </w:pPr>
            <w:r w:rsidRPr="0069169E">
              <w:rPr>
                <w:b/>
                <w:lang w:val="en-US"/>
              </w:rPr>
              <w:t>Student(s) name(s) and Student number(s)</w:t>
            </w:r>
          </w:p>
        </w:tc>
        <w:tc>
          <w:tcPr>
            <w:tcW w:w="6372" w:type="dxa"/>
            <w:tcBorders>
              <w:top w:val="single" w:sz="4" w:space="0" w:color="auto"/>
              <w:bottom w:val="single" w:sz="4" w:space="0" w:color="auto"/>
            </w:tcBorders>
          </w:tcPr>
          <w:p w14:paraId="78018506" w14:textId="77777777" w:rsidR="00657ECB" w:rsidRPr="0069169E" w:rsidRDefault="00657ECB"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bl>
    <w:p w14:paraId="1066F688" w14:textId="77777777" w:rsidR="00657ECB" w:rsidRPr="0069169E" w:rsidRDefault="00657ECB" w:rsidP="00657ECB">
      <w:pPr>
        <w:rPr>
          <w:lang w:val="en-US"/>
        </w:rPr>
      </w:pPr>
    </w:p>
    <w:p w14:paraId="590C6B17" w14:textId="77777777" w:rsidR="00657ECB" w:rsidRPr="0069169E" w:rsidRDefault="001D4B23" w:rsidP="00B158AE">
      <w:pPr>
        <w:rPr>
          <w:lang w:val="en-US"/>
        </w:rPr>
      </w:pPr>
      <w:r w:rsidRPr="0069169E">
        <w:rPr>
          <w:lang w:val="en-US"/>
        </w:rPr>
        <w:t>have today agreed on the following regarding the writing of the thesis:</w:t>
      </w:r>
    </w:p>
    <w:p w14:paraId="4C752739" w14:textId="77777777" w:rsidR="001D4B23" w:rsidRPr="0069169E" w:rsidRDefault="001D4B23" w:rsidP="00657ECB">
      <w:pPr>
        <w:rPr>
          <w:b/>
          <w:noProof/>
          <w:lang w:val="en-US"/>
        </w:rPr>
      </w:pPr>
    </w:p>
    <w:p w14:paraId="456E95B1" w14:textId="77777777" w:rsidR="00657ECB" w:rsidRPr="0069169E" w:rsidRDefault="001D4B23" w:rsidP="00882EA0">
      <w:pPr>
        <w:rPr>
          <w:lang w:val="en-US"/>
        </w:rPr>
      </w:pPr>
      <w:r w:rsidRPr="0069169E">
        <w:rPr>
          <w:b/>
          <w:noProof/>
          <w:lang w:val="en-US"/>
        </w:rPr>
        <w:t>Thesis topic</w:t>
      </w:r>
      <w:r w:rsidR="00657ECB" w:rsidRPr="0069169E">
        <w:rPr>
          <w:noProof/>
          <w:lang w:val="en-US"/>
        </w:rPr>
        <w:t xml:space="preserve">: </w:t>
      </w:r>
      <w:r w:rsidR="00657ECB" w:rsidRPr="0069169E">
        <w:rPr>
          <w:lang w:val="en-US"/>
        </w:rPr>
        <w:fldChar w:fldCharType="begin">
          <w:ffData>
            <w:name w:val="Teksti2"/>
            <w:enabled/>
            <w:calcOnExit w:val="0"/>
            <w:textInput/>
          </w:ffData>
        </w:fldChar>
      </w:r>
      <w:bookmarkStart w:id="0" w:name="Teksti2"/>
      <w:r w:rsidR="00657ECB" w:rsidRPr="0069169E">
        <w:rPr>
          <w:lang w:val="en-US"/>
        </w:rPr>
        <w:instrText xml:space="preserve"> FORMTEXT </w:instrText>
      </w:r>
      <w:r w:rsidR="00657ECB" w:rsidRPr="0069169E">
        <w:rPr>
          <w:lang w:val="en-US"/>
        </w:rPr>
      </w:r>
      <w:r w:rsidR="00657ECB" w:rsidRPr="0069169E">
        <w:rPr>
          <w:lang w:val="en-US"/>
        </w:rPr>
        <w:fldChar w:fldCharType="separate"/>
      </w:r>
      <w:r w:rsidR="00657ECB" w:rsidRPr="0069169E">
        <w:rPr>
          <w:noProof/>
          <w:lang w:val="en-US"/>
        </w:rPr>
        <w:t> </w:t>
      </w:r>
      <w:r w:rsidR="00657ECB" w:rsidRPr="0069169E">
        <w:rPr>
          <w:noProof/>
          <w:lang w:val="en-US"/>
        </w:rPr>
        <w:t> </w:t>
      </w:r>
      <w:r w:rsidR="00657ECB" w:rsidRPr="0069169E">
        <w:rPr>
          <w:noProof/>
          <w:lang w:val="en-US"/>
        </w:rPr>
        <w:t> </w:t>
      </w:r>
      <w:r w:rsidR="00657ECB" w:rsidRPr="0069169E">
        <w:rPr>
          <w:noProof/>
          <w:lang w:val="en-US"/>
        </w:rPr>
        <w:t> </w:t>
      </w:r>
      <w:r w:rsidR="00657ECB" w:rsidRPr="0069169E">
        <w:rPr>
          <w:noProof/>
          <w:lang w:val="en-US"/>
        </w:rPr>
        <w:t> </w:t>
      </w:r>
      <w:r w:rsidR="00657ECB" w:rsidRPr="0069169E">
        <w:rPr>
          <w:lang w:val="en-US"/>
        </w:rPr>
        <w:fldChar w:fldCharType="end"/>
      </w:r>
      <w:bookmarkEnd w:id="0"/>
    </w:p>
    <w:p w14:paraId="29B8CC06" w14:textId="77777777" w:rsidR="003D5643" w:rsidRPr="0069169E" w:rsidRDefault="003D5643" w:rsidP="00882EA0">
      <w:pPr>
        <w:pStyle w:val="Otsikko1"/>
        <w:rPr>
          <w:lang w:val="en-US"/>
        </w:rPr>
      </w:pPr>
      <w:bookmarkStart w:id="1" w:name="_Hlk8820720"/>
      <w:r w:rsidRPr="0069169E">
        <w:rPr>
          <w:lang w:val="en-US"/>
        </w:rPr>
        <w:t xml:space="preserve">Thesis publicity and confidential appendices </w:t>
      </w:r>
    </w:p>
    <w:p w14:paraId="376F2241" w14:textId="7167448F" w:rsidR="003D5643" w:rsidRPr="0069169E" w:rsidRDefault="003D5643" w:rsidP="00882EA0">
      <w:pPr>
        <w:rPr>
          <w:lang w:val="en-US"/>
        </w:rPr>
      </w:pPr>
      <w:r w:rsidRPr="0069169E">
        <w:rPr>
          <w:lang w:val="en-US"/>
        </w:rPr>
        <w:t>According to section 20 of the Degree Regulations of J</w:t>
      </w:r>
      <w:r w:rsidR="00D85C78">
        <w:rPr>
          <w:lang w:val="en-US"/>
        </w:rPr>
        <w:t>amk</w:t>
      </w:r>
      <w:r w:rsidRPr="0069169E">
        <w:rPr>
          <w:lang w:val="en-US"/>
        </w:rPr>
        <w:t xml:space="preserve"> University of Applied Sciences, it is not possible to write a completely confidential thesis at J</w:t>
      </w:r>
      <w:r w:rsidR="00D85C78">
        <w:rPr>
          <w:lang w:val="en-US"/>
        </w:rPr>
        <w:t>amk</w:t>
      </w:r>
      <w:r w:rsidRPr="0069169E">
        <w:rPr>
          <w:lang w:val="en-US"/>
        </w:rPr>
        <w:t>. A thesis becomes public as soon as it is approved. A public thesis shall include no commercial or professional secrets of the commissioning party, but they are included in the appendices. A separate agreement on confidential appendices must be drawn up.</w:t>
      </w:r>
    </w:p>
    <w:p w14:paraId="3A7DDED1" w14:textId="6E31EC88" w:rsidR="003D5643" w:rsidRPr="0069169E" w:rsidRDefault="003D5643" w:rsidP="00882EA0">
      <w:pPr>
        <w:rPr>
          <w:lang w:val="en-US"/>
        </w:rPr>
      </w:pPr>
      <w:bookmarkStart w:id="2" w:name="_Hlk6983946"/>
      <w:r w:rsidRPr="0069169E">
        <w:rPr>
          <w:lang w:val="en-US"/>
        </w:rPr>
        <w:t xml:space="preserve">During the contractual relationship, the thesis student(s) and </w:t>
      </w:r>
      <w:bookmarkStart w:id="3" w:name="_Hlk6983746"/>
      <w:r w:rsidRPr="0069169E">
        <w:rPr>
          <w:lang w:val="en-US"/>
        </w:rPr>
        <w:t>staff of J</w:t>
      </w:r>
      <w:r w:rsidR="00D85C78">
        <w:rPr>
          <w:lang w:val="en-US"/>
        </w:rPr>
        <w:t>amk</w:t>
      </w:r>
      <w:r w:rsidRPr="0069169E">
        <w:rPr>
          <w:lang w:val="en-US"/>
        </w:rPr>
        <w:t xml:space="preserve"> University of Applied Sciences participating in the instruction, review or administrative processing of the thesis in connection with their work tasks </w:t>
      </w:r>
      <w:bookmarkEnd w:id="3"/>
      <w:r w:rsidRPr="0069169E">
        <w:rPr>
          <w:lang w:val="en-US"/>
        </w:rPr>
        <w:t>shall not exploit or disclose to third parties the commercial or professional secrets of the commissioning party entrusted to them or obtained otherwise in connection to the thesis.</w:t>
      </w:r>
    </w:p>
    <w:bookmarkEnd w:id="2"/>
    <w:p w14:paraId="2FFD31F4" w14:textId="2C6B8FCB" w:rsidR="00657ECB" w:rsidRPr="0069169E" w:rsidRDefault="003D5643" w:rsidP="00882EA0">
      <w:pPr>
        <w:rPr>
          <w:lang w:val="en-US"/>
        </w:rPr>
      </w:pPr>
      <w:r w:rsidRPr="0069169E">
        <w:rPr>
          <w:szCs w:val="22"/>
          <w:lang w:val="en-US"/>
        </w:rPr>
        <w:t xml:space="preserve">The commissioning party is obliged to specify what disclosed information it wishes to keep confidential. </w:t>
      </w:r>
      <w:r w:rsidRPr="0069169E">
        <w:rPr>
          <w:szCs w:val="22"/>
          <w:u w:val="single"/>
          <w:lang w:val="en-US"/>
        </w:rPr>
        <w:t>This must be clearly expressed in the thesis.</w:t>
      </w:r>
      <w:r w:rsidRPr="0069169E">
        <w:rPr>
          <w:szCs w:val="22"/>
          <w:lang w:val="en-US"/>
        </w:rPr>
        <w:t xml:space="preserve"> Confidential information does not, however, include (a) information in the public domain without a breach of contract, (b) information developed independently by the contracting parties or third parties without a breach of contract by the contracting parties or (c) information that the commissioning party has allowed to be published or used.</w:t>
      </w:r>
    </w:p>
    <w:p w14:paraId="524A09AE" w14:textId="77777777" w:rsidR="003D5643" w:rsidRPr="0069169E" w:rsidRDefault="003D5643" w:rsidP="00882EA0">
      <w:pPr>
        <w:rPr>
          <w:lang w:val="en-US"/>
        </w:rPr>
      </w:pPr>
      <w:r w:rsidRPr="0069169E">
        <w:rPr>
          <w:lang w:val="en-US"/>
        </w:rPr>
        <w:lastRenderedPageBreak/>
        <w:t>There must always be valid grounds for the confidentiality of thesis appendices and the term of confidentiality must be defined:</w:t>
      </w:r>
    </w:p>
    <w:p w14:paraId="7D623EA2" w14:textId="77777777" w:rsidR="003D5643" w:rsidRPr="0069169E" w:rsidRDefault="003D5643" w:rsidP="003D5643">
      <w:pPr>
        <w:pStyle w:val="Luettelokappale"/>
        <w:numPr>
          <w:ilvl w:val="0"/>
          <w:numId w:val="17"/>
        </w:numPr>
        <w:tabs>
          <w:tab w:val="clear" w:pos="1304"/>
          <w:tab w:val="left" w:pos="0"/>
        </w:tabs>
        <w:ind w:left="426" w:right="164" w:hanging="284"/>
        <w:rPr>
          <w:lang w:val="en-US"/>
        </w:rPr>
      </w:pPr>
      <w:r w:rsidRPr="0069169E">
        <w:rPr>
          <w:lang w:val="en-US"/>
        </w:rPr>
        <w:t xml:space="preserve">The term of confidentiality for the thesis appendices mentioned in this agreement is </w:t>
      </w:r>
      <w:r w:rsidRPr="0069169E">
        <w:rPr>
          <w:lang w:val="en-US"/>
        </w:rPr>
        <w:fldChar w:fldCharType="begin">
          <w:ffData>
            <w:name w:val="Teksti3"/>
            <w:enabled/>
            <w:calcOnExit w:val="0"/>
            <w:textInput/>
          </w:ffData>
        </w:fldChar>
      </w:r>
      <w:bookmarkStart w:id="4" w:name="Teksti3"/>
      <w:r w:rsidRPr="0069169E">
        <w:rPr>
          <w:lang w:val="en-US"/>
        </w:rPr>
        <w:instrText xml:space="preserve"> FORMTEXT </w:instrText>
      </w:r>
      <w:r w:rsidRPr="0069169E">
        <w:rPr>
          <w:lang w:val="en-US"/>
        </w:rPr>
      </w:r>
      <w:r w:rsidRPr="0069169E">
        <w:rPr>
          <w:lang w:val="en-US"/>
        </w:rPr>
        <w:fldChar w:fldCharType="separate"/>
      </w:r>
      <w:r w:rsidRPr="0069169E">
        <w:rPr>
          <w:noProof/>
          <w:u w:val="single"/>
          <w:lang w:val="en-US"/>
        </w:rPr>
        <w:t>     </w:t>
      </w:r>
      <w:r w:rsidRPr="0069169E">
        <w:rPr>
          <w:lang w:val="en-US"/>
        </w:rPr>
        <w:fldChar w:fldCharType="end"/>
      </w:r>
      <w:bookmarkEnd w:id="4"/>
      <w:r w:rsidRPr="0069169E">
        <w:rPr>
          <w:lang w:val="en-US"/>
        </w:rPr>
        <w:t xml:space="preserve"> years from the date of thesis approval.</w:t>
      </w:r>
    </w:p>
    <w:p w14:paraId="3D09D8AB" w14:textId="77777777" w:rsidR="003D5643" w:rsidRPr="0069169E" w:rsidRDefault="003D5643" w:rsidP="003D5643">
      <w:pPr>
        <w:pStyle w:val="Luettelokappale"/>
        <w:numPr>
          <w:ilvl w:val="0"/>
          <w:numId w:val="17"/>
        </w:numPr>
        <w:tabs>
          <w:tab w:val="clear" w:pos="1304"/>
          <w:tab w:val="left" w:pos="0"/>
        </w:tabs>
        <w:ind w:left="426" w:right="164" w:hanging="284"/>
        <w:rPr>
          <w:lang w:val="en-US"/>
        </w:rPr>
      </w:pPr>
      <w:r w:rsidRPr="0069169E">
        <w:rPr>
          <w:lang w:val="en-US"/>
        </w:rPr>
        <w:t>The grounds for confidentiality are the following (tick the appropriate box):</w:t>
      </w:r>
    </w:p>
    <w:p w14:paraId="5E505589" w14:textId="77777777" w:rsidR="00657ECB" w:rsidRPr="0069169E" w:rsidRDefault="00657ECB" w:rsidP="00657ECB">
      <w:pPr>
        <w:pStyle w:val="Luettelokappale"/>
        <w:tabs>
          <w:tab w:val="clear" w:pos="1304"/>
          <w:tab w:val="left" w:pos="0"/>
        </w:tabs>
        <w:ind w:right="164"/>
        <w:rPr>
          <w:lang w:val="en-US"/>
        </w:rPr>
      </w:pPr>
    </w:p>
    <w:p w14:paraId="60A97D6D" w14:textId="5E07B72C" w:rsidR="003D5643" w:rsidRPr="0069169E" w:rsidRDefault="00000000" w:rsidP="003D5643">
      <w:pPr>
        <w:tabs>
          <w:tab w:val="clear" w:pos="1304"/>
          <w:tab w:val="clear" w:pos="2608"/>
          <w:tab w:val="left" w:pos="851"/>
          <w:tab w:val="left" w:pos="1276"/>
        </w:tabs>
        <w:ind w:left="851" w:right="315" w:hanging="284"/>
        <w:rPr>
          <w:lang w:val="en-US"/>
        </w:rPr>
      </w:pPr>
      <w:sdt>
        <w:sdtPr>
          <w:rPr>
            <w:rFonts w:ascii="MS Gothic" w:eastAsia="MS Gothic" w:hAnsi="MS Gothic"/>
            <w:lang w:val="en-US"/>
          </w:rPr>
          <w:id w:val="1882051974"/>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the tactical and technical plans and methods of the police, the frontier guard, the customs authorities and the prison authorities, as well as documents concerning the inventions, facilities, installations and systems used by the </w:t>
      </w:r>
      <w:proofErr w:type="spellStart"/>
      <w:r w:rsidR="003D5643" w:rsidRPr="0069169E">
        <w:rPr>
          <w:rFonts w:eastAsia="MS Gothic"/>
          <w:lang w:val="en-US"/>
        </w:rPr>
        <w:t>defence</w:t>
      </w:r>
      <w:proofErr w:type="spellEnd"/>
      <w:r w:rsidR="003D5643" w:rsidRPr="0069169E">
        <w:rPr>
          <w:rFonts w:eastAsia="MS Gothic"/>
          <w:lang w:val="en-US"/>
        </w:rPr>
        <w:t xml:space="preserve"> forces (</w:t>
      </w:r>
      <w:hyperlink r:id="rId11" w:history="1">
        <w:r w:rsidR="003D5643" w:rsidRPr="0069169E">
          <w:rPr>
            <w:rStyle w:val="Hyperlinkki"/>
            <w:rFonts w:eastAsia="MS Gothic"/>
            <w:i/>
            <w:lang w:val="en-US"/>
          </w:rPr>
          <w:t>Act on the Openness of Government Activities</w:t>
        </w:r>
      </w:hyperlink>
      <w:r w:rsidR="003D5643" w:rsidRPr="0069169E">
        <w:rPr>
          <w:rFonts w:eastAsia="MS Gothic"/>
          <w:i/>
          <w:lang w:val="en-US"/>
        </w:rPr>
        <w:t>, section 24, paragraphs 5 and 10</w:t>
      </w:r>
      <w:r w:rsidR="003D5643" w:rsidRPr="0069169E">
        <w:rPr>
          <w:rFonts w:eastAsia="MS Gothic"/>
          <w:lang w:val="en-US"/>
        </w:rPr>
        <w:t>).</w:t>
      </w:r>
    </w:p>
    <w:p w14:paraId="613D98BC" w14:textId="77777777" w:rsidR="003D5643" w:rsidRPr="0069169E" w:rsidRDefault="00000000" w:rsidP="003D5643">
      <w:pPr>
        <w:tabs>
          <w:tab w:val="clear" w:pos="1304"/>
          <w:tab w:val="clear" w:pos="2608"/>
          <w:tab w:val="left" w:pos="851"/>
          <w:tab w:val="left" w:pos="1276"/>
        </w:tabs>
        <w:ind w:left="851" w:right="315" w:hanging="284"/>
        <w:rPr>
          <w:lang w:val="en-US"/>
        </w:rPr>
      </w:pPr>
      <w:sdt>
        <w:sdtPr>
          <w:rPr>
            <w:rFonts w:ascii="MS Gothic" w:eastAsia="MS Gothic" w:hAnsi="MS Gothic"/>
            <w:lang w:val="en-US"/>
          </w:rPr>
          <w:id w:val="1620726159"/>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Documents relating to or affecting the </w:t>
      </w:r>
      <w:proofErr w:type="spellStart"/>
      <w:r w:rsidR="003D5643" w:rsidRPr="0069169E">
        <w:rPr>
          <w:rFonts w:eastAsia="MS Gothic"/>
          <w:lang w:val="en-US"/>
        </w:rPr>
        <w:t>realisation</w:t>
      </w:r>
      <w:proofErr w:type="spellEnd"/>
      <w:r w:rsidR="003D5643" w:rsidRPr="0069169E">
        <w:rPr>
          <w:rFonts w:eastAsia="MS Gothic"/>
          <w:lang w:val="en-US"/>
        </w:rPr>
        <w:t xml:space="preserve"> of the security arrangements of persons, buildings, installations, constructions, and data and communications systems (</w:t>
      </w:r>
      <w:r w:rsidR="003D5643" w:rsidRPr="0069169E">
        <w:rPr>
          <w:rFonts w:eastAsia="MS Gothic"/>
          <w:i/>
          <w:lang w:val="en-US"/>
        </w:rPr>
        <w:t>Act on the Openness of Government Activities, section 24, paragraph 7</w:t>
      </w:r>
      <w:r w:rsidR="003D5643" w:rsidRPr="0069169E">
        <w:rPr>
          <w:rFonts w:eastAsia="MS Gothic"/>
          <w:lang w:val="en-US"/>
        </w:rPr>
        <w:t>).</w:t>
      </w:r>
    </w:p>
    <w:p w14:paraId="131951D8" w14:textId="77777777" w:rsidR="003D5643" w:rsidRPr="0069169E" w:rsidRDefault="00000000" w:rsidP="003D5643">
      <w:pPr>
        <w:tabs>
          <w:tab w:val="clear" w:pos="1304"/>
          <w:tab w:val="clear" w:pos="2608"/>
          <w:tab w:val="left" w:pos="851"/>
          <w:tab w:val="left" w:pos="1276"/>
        </w:tabs>
        <w:ind w:left="851" w:right="307" w:hanging="284"/>
        <w:rPr>
          <w:lang w:val="en-US"/>
        </w:rPr>
      </w:pPr>
      <w:sdt>
        <w:sdtPr>
          <w:rPr>
            <w:rFonts w:ascii="MS Gothic" w:eastAsia="MS Gothic" w:hAnsi="MS Gothic"/>
            <w:lang w:val="en-US"/>
          </w:rPr>
          <w:id w:val="579494952"/>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Documents concerning preparations for accidents and emergency conditions, civil </w:t>
      </w:r>
      <w:proofErr w:type="spellStart"/>
      <w:r w:rsidR="003D5643" w:rsidRPr="0069169E">
        <w:rPr>
          <w:rFonts w:eastAsia="MS Gothic"/>
          <w:lang w:val="en-US"/>
        </w:rPr>
        <w:t>defence</w:t>
      </w:r>
      <w:proofErr w:type="spellEnd"/>
      <w:r w:rsidR="003D5643" w:rsidRPr="0069169E">
        <w:rPr>
          <w:rFonts w:eastAsia="MS Gothic"/>
          <w:lang w:val="en-US"/>
        </w:rPr>
        <w:t xml:space="preserve"> and the investigation of accidents in accordance with the Safety Investigation Act </w:t>
      </w:r>
      <w:hyperlink r:id="rId12" w:tooltip="Up-to-date legislation" w:history="1">
        <w:r w:rsidR="003D5643" w:rsidRPr="0069169E">
          <w:rPr>
            <w:rStyle w:val="Hyperlinkki"/>
            <w:lang w:val="en-US"/>
          </w:rPr>
          <w:t>(525/2011)</w:t>
        </w:r>
      </w:hyperlink>
      <w:r w:rsidR="003D5643" w:rsidRPr="0069169E">
        <w:rPr>
          <w:rFonts w:eastAsia="MS Gothic"/>
          <w:lang w:val="en-US"/>
        </w:rPr>
        <w:t xml:space="preserve"> (</w:t>
      </w:r>
      <w:r w:rsidR="003D5643" w:rsidRPr="0069169E">
        <w:rPr>
          <w:rFonts w:eastAsia="MS Gothic"/>
          <w:i/>
          <w:lang w:val="en-US"/>
        </w:rPr>
        <w:t>Act on the Openness of Government Activities, section 24, paragraph 8</w:t>
      </w:r>
      <w:r w:rsidR="003D5643" w:rsidRPr="0069169E">
        <w:rPr>
          <w:rFonts w:eastAsia="MS Gothic"/>
          <w:lang w:val="en-US"/>
        </w:rPr>
        <w:t>).</w:t>
      </w:r>
    </w:p>
    <w:p w14:paraId="4D659460" w14:textId="77777777" w:rsidR="003D5643" w:rsidRPr="0069169E" w:rsidRDefault="00000000" w:rsidP="003D5643">
      <w:pPr>
        <w:tabs>
          <w:tab w:val="clear" w:pos="1304"/>
          <w:tab w:val="clear" w:pos="2608"/>
          <w:tab w:val="left" w:pos="851"/>
          <w:tab w:val="left" w:pos="1276"/>
        </w:tabs>
        <w:spacing w:line="242" w:lineRule="auto"/>
        <w:ind w:left="851" w:right="521" w:hanging="284"/>
        <w:rPr>
          <w:lang w:val="en-US"/>
        </w:rPr>
      </w:pPr>
      <w:sdt>
        <w:sdtPr>
          <w:rPr>
            <w:rFonts w:ascii="MS Gothic" w:eastAsia="MS Gothic" w:hAnsi="MS Gothic"/>
            <w:lang w:val="en-US"/>
          </w:rPr>
          <w:id w:val="-1981226931"/>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endangered animal or plant species or the protection of important natural habitats (</w:t>
      </w:r>
      <w:r w:rsidR="003D5643" w:rsidRPr="0069169E">
        <w:rPr>
          <w:rFonts w:eastAsia="MS Gothic"/>
          <w:i/>
          <w:lang w:val="en-US"/>
        </w:rPr>
        <w:t>Act on the Openness of Government Activities, section 24, paragraph 14).</w:t>
      </w:r>
    </w:p>
    <w:p w14:paraId="4CF9F699" w14:textId="77777777" w:rsidR="003D5643" w:rsidRPr="0069169E" w:rsidRDefault="00000000" w:rsidP="003D5643">
      <w:pPr>
        <w:tabs>
          <w:tab w:val="clear" w:pos="1304"/>
          <w:tab w:val="clear" w:pos="2608"/>
          <w:tab w:val="left" w:pos="851"/>
          <w:tab w:val="left" w:pos="1276"/>
        </w:tabs>
        <w:ind w:left="851" w:right="995" w:hanging="284"/>
        <w:rPr>
          <w:lang w:val="en-US"/>
        </w:rPr>
      </w:pPr>
      <w:sdt>
        <w:sdtPr>
          <w:rPr>
            <w:rFonts w:ascii="MS Gothic" w:eastAsia="MS Gothic" w:hAnsi="MS Gothic"/>
            <w:lang w:val="en-US"/>
          </w:rPr>
          <w:id w:val="1430542615"/>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any business or professional secret of a private business, the State, a municipality, some other public corporation or a corporation, institution or foundation (</w:t>
      </w:r>
      <w:r w:rsidR="003D5643" w:rsidRPr="0069169E">
        <w:rPr>
          <w:rFonts w:eastAsia="MS Gothic"/>
          <w:i/>
          <w:lang w:val="en-US"/>
        </w:rPr>
        <w:t>Act on the Openness of Government Activities, section 24, paragraphs 17 and 20</w:t>
      </w:r>
      <w:r w:rsidR="003D5643" w:rsidRPr="0069169E">
        <w:rPr>
          <w:rFonts w:eastAsia="MS Gothic"/>
          <w:lang w:val="en-US"/>
        </w:rPr>
        <w:t>).</w:t>
      </w:r>
    </w:p>
    <w:p w14:paraId="2C762F9D"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814710425"/>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Materials for a technological or other development project or the assessment of the same (</w:t>
      </w:r>
      <w:r w:rsidR="003D5643" w:rsidRPr="0069169E">
        <w:rPr>
          <w:rFonts w:eastAsia="MS Gothic"/>
          <w:i/>
          <w:lang w:val="en-US"/>
        </w:rPr>
        <w:t>Act on the Openness of Government Activities, section 24, paragraph 21</w:t>
      </w:r>
      <w:r w:rsidR="003D5643" w:rsidRPr="0069169E">
        <w:rPr>
          <w:rFonts w:eastAsia="MS Gothic"/>
          <w:lang w:val="en-US"/>
        </w:rPr>
        <w:t>).</w:t>
      </w:r>
    </w:p>
    <w:p w14:paraId="4D0D6051"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465049342"/>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Data on the annual income or net worth of a person, data on the income and assets on which a subsidy or benefit is based, or data that otherwise describes the economic situation of a person, as well as documents of the execution authority (</w:t>
      </w:r>
      <w:r w:rsidR="003D5643" w:rsidRPr="0069169E">
        <w:rPr>
          <w:rFonts w:eastAsia="MS Gothic"/>
          <w:i/>
          <w:lang w:val="en-US"/>
        </w:rPr>
        <w:t>Act on the Openness of Government Activities, section 24, paragraph 23</w:t>
      </w:r>
      <w:r w:rsidR="003D5643" w:rsidRPr="0069169E">
        <w:rPr>
          <w:rFonts w:eastAsia="MS Gothic"/>
          <w:lang w:val="en-US"/>
        </w:rPr>
        <w:t>).</w:t>
      </w:r>
    </w:p>
    <w:p w14:paraId="1534EBCE"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756521966"/>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Documents concerning a refugee or a person seeking asylum, a residence permit or a visa (</w:t>
      </w:r>
      <w:r w:rsidR="003D5643" w:rsidRPr="0069169E">
        <w:rPr>
          <w:rFonts w:eastAsia="MS Gothic"/>
          <w:i/>
          <w:lang w:val="en-US"/>
        </w:rPr>
        <w:t>Act on the Openness of Government Activities, section 24, paragraph 24</w:t>
      </w:r>
      <w:r w:rsidR="003D5643" w:rsidRPr="0069169E">
        <w:rPr>
          <w:rFonts w:eastAsia="MS Gothic"/>
          <w:lang w:val="en-US"/>
        </w:rPr>
        <w:t>).</w:t>
      </w:r>
    </w:p>
    <w:p w14:paraId="2A46F24A"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148355190"/>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Sensitive information on the private life of the suspect of an offence, an injured party or another person involved in a criminal matter, on a forensic psychiatric examination of the suspect in an offence, a social enquiry report prepared regarding a young offender, as well as documents containing information on the victim of an offence (</w:t>
      </w:r>
      <w:r w:rsidR="003D5643" w:rsidRPr="0069169E">
        <w:rPr>
          <w:rFonts w:eastAsia="MS Gothic"/>
          <w:i/>
          <w:lang w:val="en-US"/>
        </w:rPr>
        <w:t>Act on the Openness of Government Activities, section 24, paragraphs 26 and 27</w:t>
      </w:r>
      <w:r w:rsidR="003D5643" w:rsidRPr="0069169E">
        <w:rPr>
          <w:rFonts w:eastAsia="MS Gothic"/>
          <w:lang w:val="en-US"/>
        </w:rPr>
        <w:t>).</w:t>
      </w:r>
    </w:p>
    <w:p w14:paraId="7EC9BA0D"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481974985"/>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a psychological test or aptitude test on a person or the results thereof, or on the assessments for the assignment of conscripts, the selection of employees or the establishment of the basis for a salary (Act on the Openness of Government Activities, section 24, paragraph 29).</w:t>
      </w:r>
    </w:p>
    <w:p w14:paraId="1BF37544" w14:textId="77777777" w:rsidR="003D5643" w:rsidRPr="0069169E" w:rsidRDefault="00000000" w:rsidP="003D5643">
      <w:pPr>
        <w:tabs>
          <w:tab w:val="clear" w:pos="1304"/>
          <w:tab w:val="clear" w:pos="2608"/>
          <w:tab w:val="left" w:pos="851"/>
          <w:tab w:val="left" w:pos="1276"/>
        </w:tabs>
        <w:spacing w:line="242" w:lineRule="auto"/>
        <w:ind w:left="851" w:right="589" w:hanging="284"/>
        <w:rPr>
          <w:lang w:val="en-US"/>
        </w:rPr>
      </w:pPr>
      <w:sdt>
        <w:sdtPr>
          <w:rPr>
            <w:rFonts w:ascii="MS Gothic" w:eastAsia="MS Gothic" w:hAnsi="MS Gothic"/>
            <w:lang w:val="en-US"/>
          </w:rPr>
          <w:id w:val="1237283937"/>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Documents on student welfare and exemptions from teaching, the test results of students and candidates and the school diplomas and other documents containing a verbal assessment of the personal characteristics of the student (</w:t>
      </w:r>
      <w:r w:rsidR="003D5643" w:rsidRPr="0069169E">
        <w:rPr>
          <w:rFonts w:eastAsia="MS Gothic"/>
          <w:i/>
          <w:lang w:val="en-US"/>
        </w:rPr>
        <w:t>Act on the Openness of Government Activities, section 24, paragraph 30</w:t>
      </w:r>
      <w:r w:rsidR="003D5643" w:rsidRPr="0069169E">
        <w:rPr>
          <w:rFonts w:eastAsia="MS Gothic"/>
          <w:lang w:val="en-US"/>
        </w:rPr>
        <w:t>).</w:t>
      </w:r>
    </w:p>
    <w:p w14:paraId="65E684F2" w14:textId="77777777" w:rsidR="003D5643" w:rsidRPr="0069169E" w:rsidRDefault="00000000"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907306405"/>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Information on the political convictions or the privately expressed views of a person, or information on a person’s lifestyle, participation in voluntary associations or leisure-time activities, family life or other </w:t>
      </w:r>
      <w:r w:rsidR="003D5643" w:rsidRPr="0069169E">
        <w:rPr>
          <w:rFonts w:eastAsia="MS Gothic"/>
          <w:lang w:val="en-US"/>
        </w:rPr>
        <w:lastRenderedPageBreak/>
        <w:t>comparable personal circumstances of the person (</w:t>
      </w:r>
      <w:r w:rsidR="003D5643" w:rsidRPr="0069169E">
        <w:rPr>
          <w:rFonts w:eastAsia="MS Gothic"/>
          <w:i/>
          <w:lang w:val="en-US"/>
        </w:rPr>
        <w:t>Act on the Openness of Government Activities, section 24, paragraph 32</w:t>
      </w:r>
      <w:r w:rsidR="003D5643" w:rsidRPr="0069169E">
        <w:rPr>
          <w:rFonts w:eastAsia="MS Gothic"/>
          <w:lang w:val="en-US"/>
        </w:rPr>
        <w:t>).</w:t>
      </w:r>
    </w:p>
    <w:p w14:paraId="5787308C" w14:textId="28F591D9" w:rsidR="003D5643" w:rsidRPr="0069169E" w:rsidRDefault="003D5643" w:rsidP="003D5643">
      <w:pPr>
        <w:tabs>
          <w:tab w:val="clear" w:pos="1304"/>
          <w:tab w:val="clear" w:pos="2608"/>
          <w:tab w:val="left" w:pos="851"/>
          <w:tab w:val="left" w:pos="1276"/>
        </w:tabs>
        <w:spacing w:line="255" w:lineRule="exact"/>
        <w:ind w:left="851" w:hanging="284"/>
        <w:rPr>
          <w:lang w:val="en-US"/>
        </w:rPr>
      </w:pPr>
      <w:r w:rsidRPr="0069169E">
        <w:rPr>
          <w:lang w:val="en-US"/>
        </w:rPr>
        <w:tab/>
        <w:t>(</w:t>
      </w:r>
      <w:r w:rsidRPr="0069169E">
        <w:rPr>
          <w:i/>
          <w:iCs/>
          <w:lang w:val="en-US"/>
        </w:rPr>
        <w:t>Act on the Openness of Government Activities 621/1999).</w:t>
      </w:r>
    </w:p>
    <w:p w14:paraId="785E55A1" w14:textId="5A6BD76A" w:rsidR="003D5643" w:rsidRPr="0069169E" w:rsidRDefault="00000000"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1472361406"/>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Health and patient data (</w:t>
      </w:r>
      <w:r w:rsidR="003D5643" w:rsidRPr="0069169E">
        <w:rPr>
          <w:rFonts w:eastAsia="MS Gothic"/>
          <w:i/>
          <w:iCs/>
          <w:lang w:val="en-US"/>
        </w:rPr>
        <w:t>Decree on patient documents 298/2009</w:t>
      </w:r>
      <w:r w:rsidR="003D5643" w:rsidRPr="0069169E">
        <w:rPr>
          <w:rFonts w:eastAsia="MS Gothic"/>
          <w:lang w:val="en-US"/>
        </w:rPr>
        <w:t>).</w:t>
      </w:r>
    </w:p>
    <w:p w14:paraId="5607FB78" w14:textId="77777777" w:rsidR="003D5643" w:rsidRPr="0069169E" w:rsidRDefault="00000000" w:rsidP="003D5643">
      <w:pPr>
        <w:tabs>
          <w:tab w:val="clear" w:pos="1304"/>
          <w:tab w:val="clear" w:pos="2608"/>
          <w:tab w:val="left" w:pos="851"/>
          <w:tab w:val="left" w:pos="1276"/>
        </w:tabs>
        <w:ind w:left="851" w:right="103" w:hanging="284"/>
        <w:rPr>
          <w:lang w:val="en-US"/>
        </w:rPr>
      </w:pPr>
      <w:sdt>
        <w:sdtPr>
          <w:rPr>
            <w:rFonts w:ascii="MS Gothic" w:eastAsia="MS Gothic" w:hAnsi="MS Gothic"/>
            <w:lang w:val="en-US"/>
          </w:rPr>
          <w:id w:val="1995838462"/>
          <w14:checkbox>
            <w14:checked w14:val="0"/>
            <w14:checkedState w14:val="2612" w14:font="MS Gothic"/>
            <w14:uncheckedState w14:val="2610" w14:font="MS Gothic"/>
          </w14:checkbox>
        </w:sdtPr>
        <w:sdtContent>
          <w:r w:rsidR="003D5643" w:rsidRPr="0069169E">
            <w:rPr>
              <w:rFonts w:ascii="MS Gothic" w:eastAsia="MS Gothic" w:hAnsi="MS Gothic"/>
              <w:lang w:val="en-US"/>
            </w:rPr>
            <w:t>☐</w:t>
          </w:r>
        </w:sdtContent>
      </w:sdt>
      <w:r w:rsidR="003D5643" w:rsidRPr="0069169E">
        <w:rPr>
          <w:rFonts w:eastAsia="MS Gothic"/>
          <w:lang w:val="en-US"/>
        </w:rPr>
        <w:t xml:space="preserve"> Other special act, which? </w:t>
      </w:r>
      <w:r w:rsidR="003D5643" w:rsidRPr="0069169E">
        <w:rPr>
          <w:rFonts w:eastAsia="MS Gothic"/>
          <w:lang w:val="en-US"/>
        </w:rPr>
        <w:fldChar w:fldCharType="begin">
          <w:ffData>
            <w:name w:val="Teksti3"/>
            <w:enabled/>
            <w:calcOnExit w:val="0"/>
            <w:textInput/>
          </w:ffData>
        </w:fldChar>
      </w:r>
      <w:r w:rsidR="003D5643" w:rsidRPr="0069169E">
        <w:rPr>
          <w:rFonts w:eastAsia="MS Gothic"/>
          <w:lang w:val="en-US"/>
        </w:rPr>
        <w:instrText xml:space="preserve"> FORMTEXT </w:instrText>
      </w:r>
      <w:r w:rsidR="003D5643" w:rsidRPr="0069169E">
        <w:rPr>
          <w:rFonts w:eastAsia="MS Gothic"/>
          <w:lang w:val="en-US"/>
        </w:rPr>
      </w:r>
      <w:r w:rsidR="003D5643" w:rsidRPr="0069169E">
        <w:rPr>
          <w:rFonts w:eastAsia="MS Gothic"/>
          <w:lang w:val="en-US"/>
        </w:rPr>
        <w:fldChar w:fldCharType="separate"/>
      </w:r>
      <w:r w:rsidR="003D5643" w:rsidRPr="0069169E">
        <w:rPr>
          <w:rFonts w:eastAsia="MS Gothic"/>
          <w:noProof/>
          <w:u w:val="single"/>
          <w:lang w:val="en-US"/>
        </w:rPr>
        <w:t>     </w:t>
      </w:r>
      <w:r w:rsidR="003D5643" w:rsidRPr="0069169E">
        <w:rPr>
          <w:rFonts w:eastAsia="MS Gothic"/>
          <w:lang w:val="en-US"/>
        </w:rPr>
        <w:fldChar w:fldCharType="end"/>
      </w:r>
    </w:p>
    <w:p w14:paraId="084F0FF3" w14:textId="77777777" w:rsidR="00657ECB" w:rsidRPr="0069169E" w:rsidRDefault="00657ECB" w:rsidP="00657ECB">
      <w:pPr>
        <w:spacing w:line="255" w:lineRule="exact"/>
        <w:ind w:left="2977"/>
        <w:rPr>
          <w:lang w:val="en-US"/>
        </w:rPr>
      </w:pPr>
    </w:p>
    <w:p w14:paraId="1DC30626" w14:textId="384441CA" w:rsidR="003D5643" w:rsidRPr="0069169E" w:rsidRDefault="003D5643" w:rsidP="00B158AE">
      <w:pPr>
        <w:pStyle w:val="Otsikko2"/>
        <w:numPr>
          <w:ilvl w:val="1"/>
          <w:numId w:val="20"/>
        </w:numPr>
        <w:rPr>
          <w:lang w:val="en-US"/>
        </w:rPr>
      </w:pPr>
      <w:r w:rsidRPr="0069169E">
        <w:rPr>
          <w:lang w:val="en-US"/>
        </w:rPr>
        <w:t>Secret and confidential information</w:t>
      </w:r>
    </w:p>
    <w:p w14:paraId="5DCFA3EA" w14:textId="77777777" w:rsidR="003D5643" w:rsidRPr="0069169E" w:rsidRDefault="003D5643" w:rsidP="00882EA0">
      <w:pPr>
        <w:rPr>
          <w:lang w:val="en-US"/>
        </w:rPr>
      </w:pPr>
      <w:r w:rsidRPr="0069169E">
        <w:rPr>
          <w:b/>
          <w:bCs/>
          <w:lang w:val="en-US"/>
        </w:rPr>
        <w:t>The commissioning party is committed to providing guidance in order to prevent secret or confidential material from being included in the thesis</w:t>
      </w:r>
      <w:r w:rsidRPr="0069169E">
        <w:rPr>
          <w:lang w:val="en-US"/>
        </w:rPr>
        <w:t xml:space="preserve">. </w:t>
      </w:r>
      <w:bookmarkStart w:id="5" w:name="_Hlk7076707"/>
      <w:r w:rsidRPr="0069169E">
        <w:rPr>
          <w:lang w:val="en-US"/>
        </w:rPr>
        <w:t xml:space="preserve">An appointed representative of the commissioning party shall have an opportunity to examine the thesis at least twenty (20) days prior to its intended submission for review. </w:t>
      </w:r>
      <w:bookmarkEnd w:id="5"/>
      <w:r w:rsidRPr="0069169E">
        <w:rPr>
          <w:lang w:val="en-US"/>
        </w:rPr>
        <w:t>The commissioning party shall have the right to demand revisions to the thesis, if its publication would compromise a potential patent application or other protection of immaterial rights, or if it contains confidential information of the commissioning party. There must always be valid grounds for a revision demand.</w:t>
      </w:r>
    </w:p>
    <w:p w14:paraId="01D0261F" w14:textId="77777777" w:rsidR="003D5643" w:rsidRPr="0069169E" w:rsidRDefault="003D5643" w:rsidP="00882EA0">
      <w:pPr>
        <w:rPr>
          <w:lang w:val="en-US"/>
        </w:rPr>
      </w:pPr>
      <w:r w:rsidRPr="0069169E">
        <w:rPr>
          <w:lang w:val="en-US"/>
        </w:rPr>
        <w:t>If the commissioning party does not demand revisions to the thesis within the period mentioned, the student has the right to submit their thesis for review as such. The entire thesis with appendices is submitted for review.</w:t>
      </w:r>
    </w:p>
    <w:p w14:paraId="29532C22" w14:textId="77777777" w:rsidR="003D5643" w:rsidRPr="0069169E" w:rsidRDefault="003D5643" w:rsidP="00882EA0">
      <w:pPr>
        <w:pStyle w:val="Otsikko1"/>
        <w:rPr>
          <w:lang w:val="en-US"/>
        </w:rPr>
      </w:pPr>
      <w:r w:rsidRPr="0069169E">
        <w:rPr>
          <w:lang w:val="en-US"/>
        </w:rPr>
        <w:t>Thesis presentation</w:t>
      </w:r>
    </w:p>
    <w:p w14:paraId="76D0E905" w14:textId="77777777" w:rsidR="003D5643" w:rsidRPr="0069169E" w:rsidRDefault="003D5643" w:rsidP="003D5643">
      <w:pPr>
        <w:tabs>
          <w:tab w:val="clear" w:pos="1304"/>
          <w:tab w:val="left" w:pos="0"/>
        </w:tabs>
        <w:spacing w:after="240"/>
        <w:ind w:right="164"/>
        <w:rPr>
          <w:szCs w:val="22"/>
          <w:lang w:val="en-US"/>
        </w:rPr>
      </w:pPr>
      <w:r w:rsidRPr="0069169E">
        <w:rPr>
          <w:szCs w:val="22"/>
          <w:lang w:val="en-US"/>
        </w:rPr>
        <w:t>The thesis presentation is always public. The commissioning party and the thesis student determine the content of the presentation together so that it does not breach the confidentiality agreement.</w:t>
      </w:r>
    </w:p>
    <w:p w14:paraId="47885F66" w14:textId="77777777" w:rsidR="003D5643" w:rsidRPr="0069169E" w:rsidRDefault="003D5643" w:rsidP="00882EA0">
      <w:pPr>
        <w:pStyle w:val="Otsikko1"/>
        <w:rPr>
          <w:lang w:val="en-US"/>
        </w:rPr>
      </w:pPr>
      <w:r w:rsidRPr="0069169E">
        <w:rPr>
          <w:lang w:val="en-US"/>
        </w:rPr>
        <w:t>Penalties</w:t>
      </w:r>
    </w:p>
    <w:p w14:paraId="55C0AC30" w14:textId="3DE2863B" w:rsidR="003D5643" w:rsidRPr="0069169E" w:rsidRDefault="003D5643" w:rsidP="003D5643">
      <w:pPr>
        <w:tabs>
          <w:tab w:val="clear" w:pos="1304"/>
          <w:tab w:val="left" w:pos="0"/>
        </w:tabs>
        <w:spacing w:after="240"/>
        <w:ind w:right="164"/>
        <w:rPr>
          <w:szCs w:val="22"/>
          <w:lang w:val="en-US"/>
        </w:rPr>
      </w:pPr>
      <w:r w:rsidRPr="0069169E">
        <w:rPr>
          <w:szCs w:val="22"/>
          <w:lang w:val="en-US"/>
        </w:rPr>
        <w:t>In case the thesis student(s), thesis instructor(s), reviewers or other J</w:t>
      </w:r>
      <w:r w:rsidR="00D132AF">
        <w:rPr>
          <w:szCs w:val="22"/>
          <w:lang w:val="en-US"/>
        </w:rPr>
        <w:t>amk</w:t>
      </w:r>
      <w:r w:rsidRPr="0069169E">
        <w:rPr>
          <w:szCs w:val="22"/>
          <w:lang w:val="en-US"/>
        </w:rPr>
        <w:t xml:space="preserve"> staff included in the thesis process are in breach of the above-mentioned confidentiality obligation regarding the thesis, they may be liable for damages. Indirect damages are excluded from the liability. Liability requires breach committed intentionally or with serious negligence.</w:t>
      </w:r>
    </w:p>
    <w:p w14:paraId="5B9A8900" w14:textId="77777777" w:rsidR="003D5643" w:rsidRPr="0069169E" w:rsidRDefault="003D5643" w:rsidP="00882EA0">
      <w:pPr>
        <w:pStyle w:val="Otsikko1"/>
        <w:rPr>
          <w:lang w:val="en-US"/>
        </w:rPr>
      </w:pPr>
      <w:r w:rsidRPr="0069169E">
        <w:rPr>
          <w:lang w:val="en-US"/>
        </w:rPr>
        <w:t>Validity of agreement</w:t>
      </w:r>
    </w:p>
    <w:p w14:paraId="52869D7D" w14:textId="447E5763" w:rsidR="003D5643" w:rsidRPr="0069169E" w:rsidRDefault="003D5643" w:rsidP="00882EA0">
      <w:pPr>
        <w:rPr>
          <w:lang w:val="en-US"/>
        </w:rPr>
      </w:pPr>
      <w:r w:rsidRPr="0069169E">
        <w:rPr>
          <w:lang w:val="en-US"/>
        </w:rPr>
        <w:t>This confidentiality agreement becomes valid once it has been signed and is valid for the duration of the confidentiality period for the thesis appendices (</w:t>
      </w:r>
      <w:r w:rsidRPr="0069169E">
        <w:rPr>
          <w:i/>
          <w:iCs/>
          <w:lang w:val="en-US"/>
        </w:rPr>
        <w:t>section 2</w:t>
      </w:r>
      <w:r w:rsidRPr="0069169E">
        <w:rPr>
          <w:lang w:val="en-US"/>
        </w:rPr>
        <w:t>).</w:t>
      </w:r>
    </w:p>
    <w:p w14:paraId="3DEB3FA4" w14:textId="1E5D6669" w:rsidR="00882EA0" w:rsidRPr="0069169E" w:rsidRDefault="00882EA0">
      <w:pPr>
        <w:tabs>
          <w:tab w:val="clear" w:pos="1304"/>
          <w:tab w:val="clear" w:pos="2608"/>
        </w:tabs>
        <w:spacing w:before="0" w:after="0"/>
        <w:rPr>
          <w:lang w:val="en-US"/>
        </w:rPr>
      </w:pPr>
      <w:r w:rsidRPr="0069169E">
        <w:rPr>
          <w:lang w:val="en-US"/>
        </w:rPr>
        <w:br w:type="page"/>
      </w:r>
    </w:p>
    <w:bookmarkEnd w:id="1"/>
    <w:p w14:paraId="42A9ACA7" w14:textId="77777777" w:rsidR="003D5643" w:rsidRPr="0069169E" w:rsidRDefault="003D5643" w:rsidP="00882EA0">
      <w:pPr>
        <w:pStyle w:val="Otsikko1"/>
        <w:rPr>
          <w:lang w:val="en-US"/>
        </w:rPr>
      </w:pPr>
      <w:r w:rsidRPr="0069169E">
        <w:rPr>
          <w:lang w:val="en-US"/>
        </w:rPr>
        <w:lastRenderedPageBreak/>
        <w:t>Signatures</w:t>
      </w:r>
    </w:p>
    <w:p w14:paraId="025159E3" w14:textId="6B089CAF" w:rsidR="003D5643" w:rsidRDefault="003D5643" w:rsidP="00882EA0">
      <w:pPr>
        <w:rPr>
          <w:lang w:val="en-US"/>
        </w:rPr>
      </w:pPr>
      <w:r w:rsidRPr="0069169E">
        <w:rPr>
          <w:lang w:val="en-US"/>
        </w:rPr>
        <w:t xml:space="preserve">There are two (2) copies of this agreement, one for the commissioning party and one for the student who </w:t>
      </w:r>
      <w:r w:rsidR="0020394A" w:rsidRPr="0020394A">
        <w:rPr>
          <w:lang w:val="en-US"/>
        </w:rPr>
        <w:t xml:space="preserve">attaches it as an appendix to the thesis agreement (as one PDF file) and saves the agreement in PDF format in </w:t>
      </w:r>
      <w:proofErr w:type="spellStart"/>
      <w:r w:rsidR="0020394A" w:rsidRPr="0020394A">
        <w:rPr>
          <w:lang w:val="en-US"/>
        </w:rPr>
        <w:t>Wihi</w:t>
      </w:r>
      <w:proofErr w:type="spellEnd"/>
      <w:r w:rsidR="0020394A" w:rsidRPr="0020394A">
        <w:rPr>
          <w:lang w:val="en-US"/>
        </w:rPr>
        <w:t xml:space="preserve"> system</w:t>
      </w:r>
      <w:r w:rsidR="009414B5">
        <w:rPr>
          <w:lang w:val="en-US"/>
        </w:rPr>
        <w:t xml:space="preserve"> at </w:t>
      </w:r>
      <w:r w:rsidRPr="0069169E">
        <w:rPr>
          <w:lang w:val="en-US"/>
        </w:rPr>
        <w:t>J</w:t>
      </w:r>
      <w:r w:rsidR="00387949">
        <w:rPr>
          <w:lang w:val="en-US"/>
        </w:rPr>
        <w:t>amk</w:t>
      </w:r>
      <w:r w:rsidRPr="0069169E">
        <w:rPr>
          <w:lang w:val="en-US"/>
        </w:rPr>
        <w:t xml:space="preserve"> University of Applied Sciences. J</w:t>
      </w:r>
      <w:r w:rsidR="00387949">
        <w:rPr>
          <w:lang w:val="en-US"/>
        </w:rPr>
        <w:t>amk</w:t>
      </w:r>
      <w:r w:rsidRPr="0069169E">
        <w:rPr>
          <w:lang w:val="en-US"/>
        </w:rPr>
        <w:t xml:space="preserve"> will </w:t>
      </w:r>
      <w:r w:rsidR="00674CDC" w:rsidRPr="00960630">
        <w:rPr>
          <w:lang w:val="en-US"/>
        </w:rPr>
        <w:t>archive</w:t>
      </w:r>
      <w:r w:rsidRPr="0069169E">
        <w:rPr>
          <w:lang w:val="en-US"/>
        </w:rPr>
        <w:t xml:space="preserve"> the agreement in electronic format. The agreement becomes valid once it has been signed.</w:t>
      </w:r>
    </w:p>
    <w:p w14:paraId="3E75DA59" w14:textId="77F4A1FF" w:rsidR="00D20533" w:rsidRPr="0069169E" w:rsidRDefault="00D20533" w:rsidP="00882EA0">
      <w:pPr>
        <w:rPr>
          <w:lang w:val="en-US"/>
        </w:rPr>
      </w:pPr>
      <w:r w:rsidRPr="00D20533">
        <w:rPr>
          <w:lang w:val="en-US"/>
        </w:rPr>
        <w:t>The agreement can be signed electronically using the Jamk Sign service. The signature cycle is always started by the principal thesis tutor. If you use an electronic signature, remove the signature lines from the agreement before filling out the agreement.</w:t>
      </w:r>
    </w:p>
    <w:p w14:paraId="0B337999" w14:textId="77777777" w:rsidR="00657ECB" w:rsidRPr="0069169E" w:rsidRDefault="00657ECB" w:rsidP="00657ECB">
      <w:pPr>
        <w:rPr>
          <w:b/>
          <w:lang w:val="en-US"/>
        </w:rPr>
      </w:pPr>
    </w:p>
    <w:tbl>
      <w:tblPr>
        <w:tblStyle w:val="TaulukkoRuudukko"/>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657ECB" w:rsidRPr="00A2292F" w14:paraId="56EFC93A" w14:textId="77777777" w:rsidTr="00767DF5">
        <w:tc>
          <w:tcPr>
            <w:tcW w:w="10200" w:type="dxa"/>
            <w:tcBorders>
              <w:bottom w:val="single" w:sz="4" w:space="0" w:color="auto"/>
            </w:tcBorders>
          </w:tcPr>
          <w:p w14:paraId="50CCAC03" w14:textId="3910118F"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69169E" w14:paraId="681CAD4D" w14:textId="77777777" w:rsidTr="00767DF5">
        <w:trPr>
          <w:trHeight w:val="474"/>
        </w:trPr>
        <w:tc>
          <w:tcPr>
            <w:tcW w:w="10200" w:type="dxa"/>
            <w:tcBorders>
              <w:top w:val="single" w:sz="4" w:space="0" w:color="auto"/>
              <w:bottom w:val="nil"/>
            </w:tcBorders>
          </w:tcPr>
          <w:p w14:paraId="4807A39E" w14:textId="77777777" w:rsidR="00657ECB" w:rsidRPr="0069169E" w:rsidRDefault="001D4B23" w:rsidP="00882EA0">
            <w:pPr>
              <w:rPr>
                <w:lang w:val="en-US"/>
              </w:rPr>
            </w:pPr>
            <w:r w:rsidRPr="0069169E">
              <w:rPr>
                <w:lang w:val="en-US"/>
              </w:rPr>
              <w:t>Date and place</w:t>
            </w:r>
          </w:p>
        </w:tc>
      </w:tr>
      <w:tr w:rsidR="00657ECB" w:rsidRPr="0069169E" w14:paraId="1332787B" w14:textId="77777777" w:rsidTr="00767DF5">
        <w:trPr>
          <w:trHeight w:val="420"/>
        </w:trPr>
        <w:tc>
          <w:tcPr>
            <w:tcW w:w="10200" w:type="dxa"/>
            <w:tcBorders>
              <w:top w:val="nil"/>
              <w:bottom w:val="single" w:sz="4" w:space="0" w:color="auto"/>
            </w:tcBorders>
          </w:tcPr>
          <w:p w14:paraId="2F315910" w14:textId="387E6ECB"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D20533" w14:paraId="7478081A" w14:textId="77777777" w:rsidTr="00767DF5">
        <w:tc>
          <w:tcPr>
            <w:tcW w:w="10200" w:type="dxa"/>
            <w:tcBorders>
              <w:top w:val="single" w:sz="4" w:space="0" w:color="auto"/>
              <w:bottom w:val="nil"/>
            </w:tcBorders>
          </w:tcPr>
          <w:p w14:paraId="1244CCF8" w14:textId="2E7AE792" w:rsidR="00657ECB" w:rsidRPr="0069169E" w:rsidRDefault="00606643" w:rsidP="00882EA0">
            <w:pPr>
              <w:rPr>
                <w:lang w:val="en-US"/>
              </w:rPr>
            </w:pPr>
            <w:r w:rsidRPr="0069169E">
              <w:rPr>
                <w:b/>
                <w:bCs/>
                <w:lang w:val="en-US"/>
              </w:rPr>
              <w:t>Representative of the Host Company/</w:t>
            </w:r>
            <w:proofErr w:type="spellStart"/>
            <w:r w:rsidRPr="0069169E">
              <w:rPr>
                <w:b/>
                <w:bCs/>
                <w:lang w:val="en-US"/>
              </w:rPr>
              <w:t>Organisation</w:t>
            </w:r>
            <w:proofErr w:type="spellEnd"/>
            <w:r w:rsidRPr="0069169E">
              <w:rPr>
                <w:lang w:val="en-US"/>
              </w:rPr>
              <w:t xml:space="preserve"> </w:t>
            </w:r>
            <w:r w:rsidR="001D4B23" w:rsidRPr="0069169E">
              <w:rPr>
                <w:lang w:val="en-US"/>
              </w:rPr>
              <w:t>(signature and name in print)</w:t>
            </w:r>
          </w:p>
        </w:tc>
      </w:tr>
      <w:tr w:rsidR="00657ECB" w:rsidRPr="003733B2" w14:paraId="7A92894B" w14:textId="77777777" w:rsidTr="00882EA0">
        <w:trPr>
          <w:trHeight w:val="527"/>
        </w:trPr>
        <w:tc>
          <w:tcPr>
            <w:tcW w:w="10200" w:type="dxa"/>
            <w:tcBorders>
              <w:top w:val="nil"/>
              <w:bottom w:val="single" w:sz="4" w:space="0" w:color="auto"/>
            </w:tcBorders>
          </w:tcPr>
          <w:p w14:paraId="3BDBCE9F" w14:textId="656D4566"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3733B2" w14:paraId="5C75ACC2" w14:textId="77777777" w:rsidTr="00882EA0">
        <w:trPr>
          <w:trHeight w:val="850"/>
        </w:trPr>
        <w:tc>
          <w:tcPr>
            <w:tcW w:w="10200" w:type="dxa"/>
            <w:tcBorders>
              <w:top w:val="single" w:sz="4" w:space="0" w:color="auto"/>
              <w:bottom w:val="single" w:sz="4" w:space="0" w:color="auto"/>
            </w:tcBorders>
          </w:tcPr>
          <w:p w14:paraId="62A9F2C9" w14:textId="4058D606" w:rsidR="00657ECB" w:rsidRPr="0069169E" w:rsidRDefault="002305CD" w:rsidP="00882EA0">
            <w:pPr>
              <w:rPr>
                <w:lang w:val="en-US"/>
              </w:rPr>
            </w:pPr>
            <w:r w:rsidRPr="0069169E">
              <w:rPr>
                <w:b/>
                <w:bCs/>
                <w:sz w:val="23"/>
                <w:szCs w:val="23"/>
                <w:lang w:val="en-US"/>
              </w:rPr>
              <w:t>J</w:t>
            </w:r>
            <w:r w:rsidR="001E38F4">
              <w:rPr>
                <w:b/>
                <w:bCs/>
                <w:sz w:val="23"/>
                <w:szCs w:val="23"/>
                <w:lang w:val="en-US"/>
              </w:rPr>
              <w:t>amk</w:t>
            </w:r>
            <w:r w:rsidRPr="0069169E">
              <w:rPr>
                <w:b/>
                <w:bCs/>
                <w:sz w:val="23"/>
                <w:szCs w:val="23"/>
                <w:lang w:val="en-US"/>
              </w:rPr>
              <w:t xml:space="preserve"> University of Applied Sciences</w:t>
            </w:r>
            <w:r w:rsidR="00657ECB" w:rsidRPr="0069169E">
              <w:rPr>
                <w:b/>
                <w:bCs/>
                <w:lang w:val="en-US"/>
              </w:rPr>
              <w:t>,</w:t>
            </w:r>
            <w:r w:rsidRPr="0069169E">
              <w:rPr>
                <w:b/>
                <w:bCs/>
                <w:lang w:val="en-US"/>
              </w:rPr>
              <w:t xml:space="preserve"> Head of Department</w:t>
            </w:r>
            <w:r w:rsidR="00657ECB" w:rsidRPr="0069169E">
              <w:rPr>
                <w:lang w:val="en-US"/>
              </w:rPr>
              <w:t xml:space="preserve"> (</w:t>
            </w:r>
            <w:r w:rsidRPr="0069169E">
              <w:rPr>
                <w:lang w:val="en-US"/>
              </w:rPr>
              <w:t>title</w:t>
            </w:r>
            <w:r w:rsidR="00657ECB" w:rsidRPr="0069169E">
              <w:rPr>
                <w:lang w:val="en-US"/>
              </w:rPr>
              <w:t xml:space="preserve">, </w:t>
            </w:r>
            <w:r w:rsidRPr="0069169E">
              <w:rPr>
                <w:lang w:val="en-US"/>
              </w:rPr>
              <w:t>signature</w:t>
            </w:r>
            <w:r w:rsidR="00033261">
              <w:rPr>
                <w:lang w:val="en-US"/>
              </w:rPr>
              <w:t xml:space="preserve">, </w:t>
            </w:r>
            <w:r w:rsidRPr="0069169E">
              <w:rPr>
                <w:lang w:val="en-US"/>
              </w:rPr>
              <w:t>name in print</w:t>
            </w:r>
            <w:r w:rsidR="00033261">
              <w:rPr>
                <w:lang w:val="en-US"/>
              </w:rPr>
              <w:t xml:space="preserve"> and phone number</w:t>
            </w:r>
            <w:r w:rsidRPr="0069169E">
              <w:rPr>
                <w:lang w:val="en-US"/>
              </w:rPr>
              <w:t>)</w:t>
            </w:r>
          </w:p>
          <w:p w14:paraId="2CD402A1" w14:textId="2C0C4A39" w:rsidR="00657ECB" w:rsidRPr="0069169E" w:rsidRDefault="003733B2" w:rsidP="00767DF5">
            <w:pPr>
              <w:rPr>
                <w:lang w:val="en-US"/>
              </w:rPr>
            </w:pPr>
            <w:r w:rsidRPr="0069169E">
              <w:rPr>
                <w:lang w:val="en-US"/>
              </w:rPr>
              <w:fldChar w:fldCharType="begin">
                <w:ffData>
                  <w:name w:val="Teksti1"/>
                  <w:enabled/>
                  <w:calcOnExit w:val="0"/>
                  <w:textInput/>
                </w:ffData>
              </w:fldChar>
            </w:r>
            <w:r w:rsidRPr="0069169E">
              <w:rPr>
                <w:lang w:val="en-US"/>
              </w:rPr>
              <w:instrText xml:space="preserve"> FORMTEXT </w:instrText>
            </w:r>
            <w:r w:rsidRPr="0069169E">
              <w:rPr>
                <w:lang w:val="en-US"/>
              </w:rPr>
            </w:r>
            <w:r w:rsidRPr="0069169E">
              <w:rPr>
                <w:lang w:val="en-US"/>
              </w:rPr>
              <w:fldChar w:fldCharType="separate"/>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noProof/>
                <w:lang w:val="en-US"/>
              </w:rPr>
              <w:t> </w:t>
            </w:r>
            <w:r w:rsidRPr="0069169E">
              <w:rPr>
                <w:lang w:val="en-US"/>
              </w:rPr>
              <w:fldChar w:fldCharType="end"/>
            </w:r>
          </w:p>
        </w:tc>
      </w:tr>
      <w:tr w:rsidR="00657ECB" w:rsidRPr="00D20533" w14:paraId="01455FE0" w14:textId="77777777" w:rsidTr="00882EA0">
        <w:trPr>
          <w:trHeight w:val="80"/>
        </w:trPr>
        <w:tc>
          <w:tcPr>
            <w:tcW w:w="10200" w:type="dxa"/>
            <w:tcBorders>
              <w:top w:val="single" w:sz="4" w:space="0" w:color="auto"/>
              <w:bottom w:val="nil"/>
            </w:tcBorders>
          </w:tcPr>
          <w:p w14:paraId="29717940" w14:textId="77777777" w:rsidR="00657ECB" w:rsidRPr="0069169E" w:rsidRDefault="001D4B23" w:rsidP="00882EA0">
            <w:pPr>
              <w:rPr>
                <w:lang w:val="en-US"/>
              </w:rPr>
            </w:pPr>
            <w:r w:rsidRPr="0069169E">
              <w:rPr>
                <w:b/>
                <w:lang w:val="en-US"/>
              </w:rPr>
              <w:t xml:space="preserve">Thesis author(s) </w:t>
            </w:r>
            <w:r w:rsidRPr="0069169E">
              <w:rPr>
                <w:lang w:val="en-US"/>
              </w:rPr>
              <w:t>(signature and name in print)</w:t>
            </w:r>
            <w:r w:rsidRPr="0069169E">
              <w:rPr>
                <w:sz w:val="23"/>
                <w:szCs w:val="23"/>
                <w:lang w:val="en-US"/>
              </w:rPr>
              <w:t xml:space="preserve"> </w:t>
            </w:r>
          </w:p>
        </w:tc>
      </w:tr>
    </w:tbl>
    <w:p w14:paraId="5D7BBCC3" w14:textId="77777777" w:rsidR="00657ECB" w:rsidRPr="0069169E" w:rsidRDefault="00657ECB" w:rsidP="00657ECB">
      <w:pPr>
        <w:rPr>
          <w:lang w:val="en-US"/>
        </w:rPr>
      </w:pPr>
    </w:p>
    <w:p w14:paraId="6801E136" w14:textId="77777777" w:rsidR="00657ECB" w:rsidRPr="0069169E" w:rsidRDefault="00657ECB" w:rsidP="00657ECB">
      <w:pPr>
        <w:rPr>
          <w:lang w:val="en-US"/>
        </w:rPr>
      </w:pPr>
    </w:p>
    <w:p w14:paraId="2B29B414" w14:textId="509991CB" w:rsidR="001D4B23" w:rsidRPr="00A2292F" w:rsidRDefault="001D4B23" w:rsidP="00DD3D9A">
      <w:pPr>
        <w:tabs>
          <w:tab w:val="clear" w:pos="2608"/>
          <w:tab w:val="left" w:pos="2552"/>
        </w:tabs>
        <w:rPr>
          <w:szCs w:val="22"/>
          <w:lang w:val="en-US"/>
        </w:rPr>
      </w:pPr>
      <w:bookmarkStart w:id="6" w:name="_Hlk8822720"/>
      <w:r w:rsidRPr="0069169E">
        <w:rPr>
          <w:sz w:val="23"/>
          <w:szCs w:val="23"/>
          <w:lang w:val="en-US"/>
        </w:rPr>
        <w:t>Distribution</w:t>
      </w:r>
      <w:r w:rsidR="0069169E" w:rsidRPr="0069169E">
        <w:rPr>
          <w:sz w:val="23"/>
          <w:szCs w:val="23"/>
          <w:lang w:val="en-US"/>
        </w:rPr>
        <w:tab/>
      </w:r>
      <w:r w:rsidR="00657ECB" w:rsidRPr="0069169E">
        <w:rPr>
          <w:lang w:val="en-US"/>
        </w:rPr>
        <w:tab/>
      </w:r>
      <w:r w:rsidR="002305CD" w:rsidRPr="00A2292F">
        <w:rPr>
          <w:szCs w:val="22"/>
          <w:lang w:val="en-US"/>
        </w:rPr>
        <w:t>Host Company/</w:t>
      </w:r>
      <w:proofErr w:type="spellStart"/>
      <w:r w:rsidR="002305CD" w:rsidRPr="00A2292F">
        <w:rPr>
          <w:szCs w:val="22"/>
          <w:lang w:val="en-US"/>
        </w:rPr>
        <w:t>Organisation</w:t>
      </w:r>
      <w:proofErr w:type="spellEnd"/>
    </w:p>
    <w:p w14:paraId="79EE2679" w14:textId="646A965C" w:rsidR="001D4B23" w:rsidRPr="00A2292F" w:rsidRDefault="001D4B23" w:rsidP="00882EA0">
      <w:pPr>
        <w:ind w:left="2552"/>
        <w:rPr>
          <w:szCs w:val="22"/>
          <w:lang w:val="en-US"/>
        </w:rPr>
      </w:pPr>
      <w:r w:rsidRPr="00A2292F">
        <w:rPr>
          <w:szCs w:val="22"/>
          <w:lang w:val="en-US"/>
        </w:rPr>
        <w:t>J</w:t>
      </w:r>
      <w:r w:rsidR="005E7FA0">
        <w:rPr>
          <w:szCs w:val="22"/>
          <w:lang w:val="en-US"/>
        </w:rPr>
        <w:t>amk</w:t>
      </w:r>
      <w:r w:rsidRPr="00A2292F">
        <w:rPr>
          <w:szCs w:val="22"/>
          <w:lang w:val="en-US"/>
        </w:rPr>
        <w:t xml:space="preserve"> University of Applied Sciences (</w:t>
      </w:r>
      <w:r w:rsidR="002305CD" w:rsidRPr="00A2292F">
        <w:rPr>
          <w:szCs w:val="22"/>
          <w:lang w:val="en-US"/>
        </w:rPr>
        <w:t>PDF-form)</w:t>
      </w:r>
    </w:p>
    <w:p w14:paraId="7C138B17" w14:textId="68174513" w:rsidR="00681E6D" w:rsidRDefault="001D4B23" w:rsidP="00DD3D9A">
      <w:pPr>
        <w:tabs>
          <w:tab w:val="clear" w:pos="2608"/>
          <w:tab w:val="left" w:pos="2552"/>
        </w:tabs>
        <w:ind w:left="2552"/>
        <w:rPr>
          <w:szCs w:val="22"/>
          <w:lang w:val="en-US"/>
        </w:rPr>
      </w:pPr>
      <w:r w:rsidRPr="00A2292F">
        <w:rPr>
          <w:szCs w:val="22"/>
          <w:lang w:val="en-US"/>
        </w:rPr>
        <w:t>Student(s)</w:t>
      </w:r>
      <w:bookmarkEnd w:id="6"/>
    </w:p>
    <w:p w14:paraId="5FC1DB31" w14:textId="2B02D938" w:rsidR="005E7FA0" w:rsidRPr="005E7FA0" w:rsidRDefault="005E7FA0" w:rsidP="005E7FA0">
      <w:pPr>
        <w:rPr>
          <w:szCs w:val="22"/>
          <w:lang w:val="en-US"/>
        </w:rPr>
      </w:pPr>
    </w:p>
    <w:p w14:paraId="0881C0C4" w14:textId="74CCE3FC" w:rsidR="005E7FA0" w:rsidRPr="005E7FA0" w:rsidRDefault="005E7FA0" w:rsidP="005E7FA0">
      <w:pPr>
        <w:rPr>
          <w:szCs w:val="22"/>
          <w:lang w:val="en-US"/>
        </w:rPr>
      </w:pPr>
    </w:p>
    <w:p w14:paraId="73533101" w14:textId="598BFA4F" w:rsidR="005E7FA0" w:rsidRPr="005E7FA0" w:rsidRDefault="005E7FA0" w:rsidP="005E7FA0">
      <w:pPr>
        <w:rPr>
          <w:szCs w:val="22"/>
          <w:lang w:val="en-US"/>
        </w:rPr>
      </w:pPr>
    </w:p>
    <w:p w14:paraId="6A0E87C8" w14:textId="4A7BF0C0" w:rsidR="005E7FA0" w:rsidRPr="005E7FA0" w:rsidRDefault="005E7FA0" w:rsidP="005E7FA0">
      <w:pPr>
        <w:rPr>
          <w:szCs w:val="22"/>
          <w:lang w:val="en-US"/>
        </w:rPr>
      </w:pPr>
    </w:p>
    <w:p w14:paraId="0FCFE193" w14:textId="350D867D" w:rsidR="005E7FA0" w:rsidRPr="005E7FA0" w:rsidRDefault="005E7FA0" w:rsidP="005E7FA0">
      <w:pPr>
        <w:rPr>
          <w:szCs w:val="22"/>
          <w:lang w:val="en-US"/>
        </w:rPr>
      </w:pPr>
    </w:p>
    <w:p w14:paraId="62ED4B31" w14:textId="446A7237" w:rsidR="005E7FA0" w:rsidRPr="005E7FA0" w:rsidRDefault="005E7FA0" w:rsidP="005E7FA0">
      <w:pPr>
        <w:rPr>
          <w:szCs w:val="22"/>
          <w:lang w:val="en-US"/>
        </w:rPr>
      </w:pPr>
    </w:p>
    <w:p w14:paraId="42AC7289" w14:textId="6CB2C157" w:rsidR="005E7FA0" w:rsidRPr="005E7FA0" w:rsidRDefault="005E7FA0" w:rsidP="005E7FA0">
      <w:pPr>
        <w:rPr>
          <w:szCs w:val="22"/>
          <w:lang w:val="en-US"/>
        </w:rPr>
      </w:pPr>
    </w:p>
    <w:p w14:paraId="20B02310" w14:textId="203DEB6A" w:rsidR="005E7FA0" w:rsidRPr="005E7FA0" w:rsidRDefault="005E7FA0" w:rsidP="005E7FA0">
      <w:pPr>
        <w:rPr>
          <w:szCs w:val="22"/>
          <w:lang w:val="en-US"/>
        </w:rPr>
      </w:pPr>
    </w:p>
    <w:p w14:paraId="027D09BE" w14:textId="11EB7566" w:rsidR="005E7FA0" w:rsidRPr="005E7FA0" w:rsidRDefault="005E7FA0" w:rsidP="005E7FA0">
      <w:pPr>
        <w:rPr>
          <w:szCs w:val="22"/>
          <w:lang w:val="en-US"/>
        </w:rPr>
      </w:pPr>
    </w:p>
    <w:p w14:paraId="11038674" w14:textId="77777777" w:rsidR="005E7FA0" w:rsidRPr="005E7FA0" w:rsidRDefault="005E7FA0" w:rsidP="005E7FA0">
      <w:pPr>
        <w:rPr>
          <w:szCs w:val="22"/>
          <w:lang w:val="en-US"/>
        </w:rPr>
      </w:pPr>
    </w:p>
    <w:sectPr w:rsidR="005E7FA0" w:rsidRPr="005E7FA0" w:rsidSect="00657ECB">
      <w:headerReference w:type="default" r:id="rId13"/>
      <w:footerReference w:type="default" r:id="rId14"/>
      <w:headerReference w:type="first" r:id="rId15"/>
      <w:footerReference w:type="first" r:id="rId16"/>
      <w:pgSz w:w="11906" w:h="16838" w:code="9"/>
      <w:pgMar w:top="567" w:right="567" w:bottom="568"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4FAF" w14:textId="77777777" w:rsidR="00752B98" w:rsidRDefault="00752B98">
      <w:r>
        <w:separator/>
      </w:r>
    </w:p>
  </w:endnote>
  <w:endnote w:type="continuationSeparator" w:id="0">
    <w:p w14:paraId="3160F437" w14:textId="77777777" w:rsidR="00752B98" w:rsidRDefault="0075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29B6" w14:textId="4E2D9F33" w:rsidR="003B17C5" w:rsidRPr="0069169E" w:rsidRDefault="0069169E">
    <w:pPr>
      <w:rPr>
        <w:sz w:val="18"/>
        <w:szCs w:val="16"/>
      </w:rPr>
    </w:pPr>
    <w:r w:rsidRPr="0069169E">
      <w:rPr>
        <w:sz w:val="18"/>
        <w:szCs w:val="16"/>
      </w:rPr>
      <w:t xml:space="preserve">Versio </w:t>
    </w:r>
    <w:r w:rsidR="00D20533">
      <w:rPr>
        <w:sz w:val="18"/>
        <w:szCs w:val="16"/>
      </w:rPr>
      <w:t>9</w:t>
    </w:r>
    <w:r w:rsidRPr="0069169E">
      <w:rPr>
        <w:sz w:val="18"/>
        <w:szCs w:val="16"/>
      </w:rPr>
      <w:t>.</w:t>
    </w:r>
    <w:r w:rsidR="005E7FA0">
      <w:rPr>
        <w:sz w:val="18"/>
        <w:szCs w:val="16"/>
      </w:rPr>
      <w:t>1</w:t>
    </w:r>
    <w:r w:rsidR="00D20533">
      <w:rPr>
        <w:sz w:val="18"/>
        <w:szCs w:val="16"/>
      </w:rPr>
      <w:t>2</w:t>
    </w:r>
    <w:r w:rsidRPr="0069169E">
      <w:rPr>
        <w:sz w:val="18"/>
        <w:szCs w:val="16"/>
      </w:rPr>
      <w:t>.202</w:t>
    </w:r>
    <w:r w:rsidR="00D20533">
      <w:rPr>
        <w:sz w:val="18"/>
        <w:szCs w:val="16"/>
      </w:rPr>
      <w:t>4</w:t>
    </w:r>
  </w:p>
  <w:p w14:paraId="74DA081A" w14:textId="77777777" w:rsidR="00C84DC7" w:rsidRDefault="00C84DC7" w:rsidP="00A97A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0615" w14:textId="47091FFB" w:rsidR="00DD3D9A" w:rsidRDefault="00DD3D9A"/>
  <w:p w14:paraId="441CBD8B" w14:textId="77777777" w:rsidR="00DD3D9A" w:rsidRDefault="00DD3D9A"/>
  <w:tbl>
    <w:tblPr>
      <w:tblStyle w:val="TaulukkoRuudukko1"/>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DD3D9A" w:rsidRPr="00DD3D9A" w14:paraId="241664E5" w14:textId="77777777" w:rsidTr="00504ACE">
      <w:trPr>
        <w:trHeight w:val="274"/>
      </w:trPr>
      <w:tc>
        <w:tcPr>
          <w:tcW w:w="2978" w:type="dxa"/>
          <w:tcBorders>
            <w:top w:val="single" w:sz="4" w:space="0" w:color="auto"/>
          </w:tcBorders>
          <w:hideMark/>
        </w:tcPr>
        <w:p w14:paraId="07CAC33B"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7" w:name="RANGE!A1"/>
          <w:r w:rsidRPr="00DD3D9A">
            <w:rPr>
              <w:rFonts w:cs="Arial"/>
              <w:b/>
              <w:bCs/>
              <w:sz w:val="18"/>
            </w:rPr>
            <w:t>Jyväskylän ammattikorkeakoulu</w:t>
          </w:r>
          <w:bookmarkEnd w:id="7"/>
        </w:p>
      </w:tc>
      <w:tc>
        <w:tcPr>
          <w:tcW w:w="2126" w:type="dxa"/>
          <w:tcBorders>
            <w:top w:val="single" w:sz="4" w:space="0" w:color="auto"/>
          </w:tcBorders>
          <w:noWrap/>
          <w:hideMark/>
        </w:tcPr>
        <w:p w14:paraId="08B070E6"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8" w:name="RANGE!B1"/>
          <w:r w:rsidRPr="00DD3D9A">
            <w:rPr>
              <w:rFonts w:cs="Arial"/>
              <w:b/>
              <w:bCs/>
              <w:sz w:val="18"/>
            </w:rPr>
            <w:t>Postiosoite/</w:t>
          </w:r>
          <w:proofErr w:type="spellStart"/>
          <w:r w:rsidRPr="00DD3D9A">
            <w:rPr>
              <w:rFonts w:cs="Arial"/>
              <w:b/>
              <w:bCs/>
              <w:sz w:val="18"/>
            </w:rPr>
            <w:t>Address</w:t>
          </w:r>
          <w:bookmarkEnd w:id="8"/>
          <w:proofErr w:type="spellEnd"/>
        </w:p>
      </w:tc>
      <w:tc>
        <w:tcPr>
          <w:tcW w:w="1559" w:type="dxa"/>
          <w:tcBorders>
            <w:top w:val="single" w:sz="4" w:space="0" w:color="auto"/>
          </w:tcBorders>
          <w:noWrap/>
          <w:hideMark/>
        </w:tcPr>
        <w:p w14:paraId="73E7DF73"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9" w:name="RANGE!C1"/>
          <w:r w:rsidRPr="00DD3D9A">
            <w:rPr>
              <w:rFonts w:cs="Arial"/>
              <w:b/>
              <w:bCs/>
              <w:sz w:val="18"/>
            </w:rPr>
            <w:t>Puhelin/Tel.</w:t>
          </w:r>
          <w:bookmarkEnd w:id="9"/>
        </w:p>
      </w:tc>
      <w:tc>
        <w:tcPr>
          <w:tcW w:w="1560" w:type="dxa"/>
          <w:tcBorders>
            <w:top w:val="single" w:sz="4" w:space="0" w:color="auto"/>
          </w:tcBorders>
          <w:noWrap/>
          <w:hideMark/>
        </w:tcPr>
        <w:p w14:paraId="21742BF3"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0" w:name="RANGE!D1"/>
          <w:r w:rsidRPr="00DD3D9A">
            <w:rPr>
              <w:rFonts w:cs="Arial"/>
              <w:b/>
              <w:bCs/>
              <w:sz w:val="18"/>
            </w:rPr>
            <w:t>Faksi/Fax</w:t>
          </w:r>
          <w:bookmarkEnd w:id="10"/>
        </w:p>
      </w:tc>
      <w:tc>
        <w:tcPr>
          <w:tcW w:w="1275" w:type="dxa"/>
          <w:tcBorders>
            <w:top w:val="single" w:sz="4" w:space="0" w:color="auto"/>
          </w:tcBorders>
          <w:noWrap/>
          <w:hideMark/>
        </w:tcPr>
        <w:p w14:paraId="00C6D5C9"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1" w:name="RANGE!E1"/>
          <w:r w:rsidRPr="00DD3D9A">
            <w:rPr>
              <w:rFonts w:cs="Arial"/>
              <w:b/>
              <w:bCs/>
              <w:sz w:val="18"/>
            </w:rPr>
            <w:t>Internet</w:t>
          </w:r>
          <w:bookmarkEnd w:id="11"/>
        </w:p>
      </w:tc>
      <w:tc>
        <w:tcPr>
          <w:tcW w:w="1134" w:type="dxa"/>
          <w:tcBorders>
            <w:top w:val="single" w:sz="4" w:space="0" w:color="auto"/>
          </w:tcBorders>
          <w:noWrap/>
          <w:hideMark/>
        </w:tcPr>
        <w:p w14:paraId="67041E97" w14:textId="77777777" w:rsidR="00DD3D9A" w:rsidRPr="00DD3D9A" w:rsidRDefault="00DD3D9A" w:rsidP="00DD3D9A">
          <w:pPr>
            <w:tabs>
              <w:tab w:val="clear" w:pos="1304"/>
              <w:tab w:val="clear" w:pos="2608"/>
              <w:tab w:val="center" w:pos="4819"/>
              <w:tab w:val="right" w:pos="9638"/>
            </w:tabs>
            <w:spacing w:before="0" w:after="0"/>
            <w:rPr>
              <w:rFonts w:cs="Arial"/>
              <w:b/>
              <w:bCs/>
              <w:sz w:val="18"/>
            </w:rPr>
          </w:pPr>
          <w:bookmarkStart w:id="12" w:name="RANGE!F1"/>
          <w:r w:rsidRPr="00DD3D9A">
            <w:rPr>
              <w:rFonts w:cs="Arial"/>
              <w:b/>
              <w:bCs/>
              <w:sz w:val="18"/>
            </w:rPr>
            <w:t xml:space="preserve">Y-tunnus </w:t>
          </w:r>
          <w:bookmarkEnd w:id="12"/>
        </w:p>
      </w:tc>
    </w:tr>
    <w:tr w:rsidR="00DD3D9A" w:rsidRPr="00DD3D9A" w14:paraId="10BE059D" w14:textId="77777777" w:rsidTr="00504ACE">
      <w:trPr>
        <w:trHeight w:val="283"/>
      </w:trPr>
      <w:tc>
        <w:tcPr>
          <w:tcW w:w="2978" w:type="dxa"/>
          <w:hideMark/>
        </w:tcPr>
        <w:p w14:paraId="0A296290" w14:textId="77777777" w:rsidR="00DD3D9A" w:rsidRPr="00DD3D9A" w:rsidRDefault="00DD3D9A" w:rsidP="00DD3D9A">
          <w:pPr>
            <w:tabs>
              <w:tab w:val="clear" w:pos="1304"/>
              <w:tab w:val="clear" w:pos="2608"/>
              <w:tab w:val="center" w:pos="4819"/>
              <w:tab w:val="right" w:pos="9638"/>
            </w:tabs>
            <w:spacing w:before="0" w:after="0"/>
            <w:rPr>
              <w:rFonts w:cs="Arial"/>
              <w:sz w:val="18"/>
              <w:lang w:val="en-US"/>
            </w:rPr>
          </w:pPr>
          <w:r w:rsidRPr="00DD3D9A">
            <w:rPr>
              <w:rFonts w:cs="Arial"/>
              <w:sz w:val="18"/>
              <w:lang w:val="en-US"/>
            </w:rPr>
            <w:t>JAMK University of Applied Sciences</w:t>
          </w:r>
        </w:p>
      </w:tc>
      <w:tc>
        <w:tcPr>
          <w:tcW w:w="2126" w:type="dxa"/>
          <w:noWrap/>
          <w:hideMark/>
        </w:tcPr>
        <w:p w14:paraId="70B6D8B8"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PL 207</w:t>
          </w:r>
        </w:p>
      </w:tc>
      <w:tc>
        <w:tcPr>
          <w:tcW w:w="1559" w:type="dxa"/>
          <w:noWrap/>
          <w:hideMark/>
        </w:tcPr>
        <w:p w14:paraId="31A503B4"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0207438100</w:t>
          </w:r>
        </w:p>
      </w:tc>
      <w:tc>
        <w:tcPr>
          <w:tcW w:w="1560" w:type="dxa"/>
          <w:noWrap/>
          <w:hideMark/>
        </w:tcPr>
        <w:p w14:paraId="228BE9C8"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(014) 4499694</w:t>
          </w:r>
        </w:p>
      </w:tc>
      <w:tc>
        <w:tcPr>
          <w:tcW w:w="1275" w:type="dxa"/>
          <w:noWrap/>
          <w:hideMark/>
        </w:tcPr>
        <w:p w14:paraId="6C946BE1"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www.jamk.fi</w:t>
          </w:r>
        </w:p>
      </w:tc>
      <w:tc>
        <w:tcPr>
          <w:tcW w:w="1134" w:type="dxa"/>
          <w:noWrap/>
          <w:hideMark/>
        </w:tcPr>
        <w:p w14:paraId="14FB88DB"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1006550-2</w:t>
          </w:r>
        </w:p>
      </w:tc>
    </w:tr>
    <w:tr w:rsidR="00DD3D9A" w:rsidRPr="00DD3D9A" w14:paraId="773FF4FE" w14:textId="77777777" w:rsidTr="00504ACE">
      <w:trPr>
        <w:trHeight w:val="290"/>
      </w:trPr>
      <w:tc>
        <w:tcPr>
          <w:tcW w:w="2978" w:type="dxa"/>
          <w:noWrap/>
          <w:hideMark/>
        </w:tcPr>
        <w:p w14:paraId="64EA1985"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2126" w:type="dxa"/>
          <w:noWrap/>
          <w:hideMark/>
        </w:tcPr>
        <w:p w14:paraId="03E1FA15"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FI-40101 Jyväskylä</w:t>
          </w:r>
        </w:p>
      </w:tc>
      <w:tc>
        <w:tcPr>
          <w:tcW w:w="1559" w:type="dxa"/>
          <w:noWrap/>
          <w:hideMark/>
        </w:tcPr>
        <w:p w14:paraId="0F43A749"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+358 20 743 8100</w:t>
          </w:r>
        </w:p>
      </w:tc>
      <w:tc>
        <w:tcPr>
          <w:tcW w:w="1560" w:type="dxa"/>
          <w:noWrap/>
          <w:hideMark/>
        </w:tcPr>
        <w:p w14:paraId="31756314"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+358 14 4499694</w:t>
          </w:r>
        </w:p>
      </w:tc>
      <w:tc>
        <w:tcPr>
          <w:tcW w:w="1275" w:type="dxa"/>
          <w:noWrap/>
          <w:hideMark/>
        </w:tcPr>
        <w:p w14:paraId="7F66BBA5"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134" w:type="dxa"/>
          <w:noWrap/>
          <w:hideMark/>
        </w:tcPr>
        <w:p w14:paraId="2339B0CA"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r>
    <w:tr w:rsidR="00DD3D9A" w:rsidRPr="00DD3D9A" w14:paraId="7D292A74" w14:textId="77777777" w:rsidTr="00504ACE">
      <w:trPr>
        <w:trHeight w:val="290"/>
      </w:trPr>
      <w:tc>
        <w:tcPr>
          <w:tcW w:w="2978" w:type="dxa"/>
          <w:noWrap/>
          <w:hideMark/>
        </w:tcPr>
        <w:p w14:paraId="6BA6BCA4"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2126" w:type="dxa"/>
          <w:noWrap/>
          <w:hideMark/>
        </w:tcPr>
        <w:p w14:paraId="769FCFE5" w14:textId="77777777" w:rsidR="00DD3D9A" w:rsidRPr="00DD3D9A" w:rsidRDefault="00DD3D9A" w:rsidP="00DD3D9A">
          <w:pPr>
            <w:tabs>
              <w:tab w:val="clear" w:pos="1304"/>
              <w:tab w:val="clear" w:pos="2608"/>
              <w:tab w:val="center" w:pos="4819"/>
              <w:tab w:val="right" w:pos="9638"/>
            </w:tabs>
            <w:spacing w:before="0" w:after="0"/>
            <w:rPr>
              <w:rFonts w:cs="Arial"/>
              <w:sz w:val="18"/>
            </w:rPr>
          </w:pPr>
          <w:r w:rsidRPr="00DD3D9A">
            <w:rPr>
              <w:rFonts w:cs="Arial"/>
              <w:sz w:val="18"/>
            </w:rPr>
            <w:t>FINLAND</w:t>
          </w:r>
        </w:p>
      </w:tc>
      <w:tc>
        <w:tcPr>
          <w:tcW w:w="1559" w:type="dxa"/>
          <w:noWrap/>
          <w:hideMark/>
        </w:tcPr>
        <w:p w14:paraId="6BF768D1"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560" w:type="dxa"/>
          <w:noWrap/>
          <w:hideMark/>
        </w:tcPr>
        <w:p w14:paraId="0D7D1809"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275" w:type="dxa"/>
          <w:noWrap/>
          <w:hideMark/>
        </w:tcPr>
        <w:p w14:paraId="130FB95C"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c>
        <w:tcPr>
          <w:tcW w:w="1134" w:type="dxa"/>
          <w:noWrap/>
          <w:hideMark/>
        </w:tcPr>
        <w:p w14:paraId="5D46B8B7" w14:textId="77777777" w:rsidR="00DD3D9A" w:rsidRPr="00DD3D9A" w:rsidRDefault="00DD3D9A" w:rsidP="00DD3D9A">
          <w:pPr>
            <w:tabs>
              <w:tab w:val="clear" w:pos="1304"/>
              <w:tab w:val="clear" w:pos="2608"/>
              <w:tab w:val="center" w:pos="4819"/>
              <w:tab w:val="right" w:pos="9638"/>
            </w:tabs>
            <w:spacing w:before="0" w:after="0"/>
            <w:rPr>
              <w:rFonts w:cs="Arial"/>
              <w:sz w:val="18"/>
            </w:rPr>
          </w:pPr>
        </w:p>
      </w:tc>
    </w:tr>
  </w:tbl>
  <w:p w14:paraId="730264FE" w14:textId="77777777" w:rsidR="00702618" w:rsidRPr="00B7138A" w:rsidRDefault="00702618" w:rsidP="00DD3D9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6BDE" w14:textId="77777777" w:rsidR="00752B98" w:rsidRDefault="00752B98">
      <w:r>
        <w:separator/>
      </w:r>
    </w:p>
  </w:footnote>
  <w:footnote w:type="continuationSeparator" w:id="0">
    <w:p w14:paraId="5C4FB963" w14:textId="77777777" w:rsidR="00752B98" w:rsidRDefault="0075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777182" w14:paraId="500865FB" w14:textId="77777777" w:rsidTr="00B158AE">
      <w:tc>
        <w:tcPr>
          <w:tcW w:w="5210" w:type="dxa"/>
        </w:tcPr>
        <w:p w14:paraId="6D8BFD74" w14:textId="6B144B5A" w:rsidR="00A265C6" w:rsidRDefault="0069169E" w:rsidP="009B1A0A">
          <w:pPr>
            <w:pStyle w:val="TwebYltunniste"/>
          </w:pPr>
          <w:r>
            <w:rPr>
              <w:noProof/>
            </w:rPr>
            <w:drawing>
              <wp:inline distT="0" distB="0" distL="0" distR="0" wp14:anchorId="049BB8E8" wp14:editId="65113D79">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570B180" w14:textId="77777777" w:rsidR="0069169E" w:rsidRDefault="0069169E" w:rsidP="0069169E">
          <w:pPr>
            <w:pStyle w:val="TwebYltunniste"/>
            <w:rPr>
              <w:b/>
            </w:rPr>
          </w:pPr>
          <w:r w:rsidRPr="0069169E">
            <w:rPr>
              <w:b/>
              <w:lang w:val="en-US"/>
            </w:rPr>
            <w:t>Confidentiality</w:t>
          </w:r>
          <w:r w:rsidRPr="001D4B23">
            <w:rPr>
              <w:b/>
            </w:rPr>
            <w:t xml:space="preserve"> </w:t>
          </w:r>
        </w:p>
        <w:p w14:paraId="2E872D00" w14:textId="2F565EB5" w:rsidR="00A265C6" w:rsidRDefault="0069169E" w:rsidP="0069169E">
          <w:pPr>
            <w:pStyle w:val="TwebYltunniste"/>
          </w:pPr>
          <w:r w:rsidRPr="0069169E">
            <w:rPr>
              <w:b/>
              <w:lang w:val="en-US"/>
            </w:rPr>
            <w:t>agreement</w:t>
          </w:r>
        </w:p>
      </w:tc>
      <w:tc>
        <w:tcPr>
          <w:tcW w:w="1303" w:type="dxa"/>
        </w:tcPr>
        <w:p w14:paraId="12D6152C" w14:textId="77777777" w:rsidR="00A265C6" w:rsidRDefault="00A265C6" w:rsidP="009B1A0A">
          <w:pPr>
            <w:pStyle w:val="TwebYltunniste"/>
          </w:pPr>
        </w:p>
      </w:tc>
      <w:tc>
        <w:tcPr>
          <w:tcW w:w="1303" w:type="dxa"/>
        </w:tcPr>
        <w:p w14:paraId="39F6E6FE" w14:textId="1619599A" w:rsidR="00A265C6" w:rsidRDefault="0069169E" w:rsidP="009B1A0A">
          <w:pPr>
            <w:pStyle w:val="TwebYltunniste"/>
          </w:pPr>
          <w:r>
            <w:fldChar w:fldCharType="begin"/>
          </w:r>
          <w:r>
            <w:instrText>PAGE   \* MERGEFORMAT</w:instrText>
          </w:r>
          <w:r>
            <w:fldChar w:fldCharType="separate"/>
          </w:r>
          <w:r>
            <w:t>2</w:t>
          </w:r>
          <w:r>
            <w:fldChar w:fldCharType="end"/>
          </w:r>
          <w:r>
            <w:t xml:space="preserve"> (</w:t>
          </w:r>
          <w:r>
            <w:fldChar w:fldCharType="begin"/>
          </w:r>
          <w:r>
            <w:instrText xml:space="preserve"> NUMPAGES  </w:instrText>
          </w:r>
          <w:r>
            <w:fldChar w:fldCharType="separate"/>
          </w:r>
          <w:r>
            <w:t>4</w:t>
          </w:r>
          <w:r>
            <w:fldChar w:fldCharType="end"/>
          </w:r>
        </w:p>
      </w:tc>
    </w:tr>
    <w:tr w:rsidR="00B07C49" w14:paraId="0AFDFDE8" w14:textId="77777777" w:rsidTr="00B158AE">
      <w:tc>
        <w:tcPr>
          <w:tcW w:w="5210" w:type="dxa"/>
        </w:tcPr>
        <w:p w14:paraId="6D3D2180" w14:textId="77777777" w:rsidR="00B07C49" w:rsidRPr="00F11333" w:rsidRDefault="00B07C49" w:rsidP="00B07C49">
          <w:pPr>
            <w:pStyle w:val="TwebYltunniste"/>
            <w:rPr>
              <w:b/>
            </w:rPr>
          </w:pPr>
        </w:p>
      </w:tc>
      <w:tc>
        <w:tcPr>
          <w:tcW w:w="2605" w:type="dxa"/>
        </w:tcPr>
        <w:p w14:paraId="41F16B2C" w14:textId="56F1412D" w:rsidR="00B07C49" w:rsidRPr="00F11333" w:rsidRDefault="0069169E" w:rsidP="00A97A85">
          <w:pPr>
            <w:pStyle w:val="TwebYltunniste"/>
            <w:rPr>
              <w:b/>
            </w:rPr>
          </w:pPr>
          <w:r>
            <w:fldChar w:fldCharType="begin"/>
          </w:r>
          <w:r>
            <w:instrText xml:space="preserve"> TIME \@ "d.M.yyyy" </w:instrText>
          </w:r>
          <w:r>
            <w:fldChar w:fldCharType="separate"/>
          </w:r>
          <w:r w:rsidR="00D20533">
            <w:rPr>
              <w:noProof/>
            </w:rPr>
            <w:t>9.12.2024</w:t>
          </w:r>
          <w:r>
            <w:fldChar w:fldCharType="end"/>
          </w:r>
        </w:p>
      </w:tc>
      <w:tc>
        <w:tcPr>
          <w:tcW w:w="1303" w:type="dxa"/>
        </w:tcPr>
        <w:p w14:paraId="65A951F2" w14:textId="77777777" w:rsidR="00B07C49" w:rsidRDefault="00B07C49" w:rsidP="00B07C49">
          <w:pPr>
            <w:pStyle w:val="TwebYltunniste"/>
          </w:pPr>
        </w:p>
      </w:tc>
      <w:tc>
        <w:tcPr>
          <w:tcW w:w="1303" w:type="dxa"/>
        </w:tcPr>
        <w:p w14:paraId="2BB99E63" w14:textId="015E34B9" w:rsidR="00B07C49" w:rsidRDefault="00B07C49" w:rsidP="00B07C49">
          <w:pPr>
            <w:pStyle w:val="TwebYltunniste"/>
          </w:pPr>
          <w:r>
            <w:t>)</w:t>
          </w:r>
        </w:p>
      </w:tc>
    </w:tr>
  </w:tbl>
  <w:p w14:paraId="0B734523"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B07C49" w14:paraId="3D216ADD" w14:textId="77777777" w:rsidTr="00B158AE">
      <w:tc>
        <w:tcPr>
          <w:tcW w:w="5210" w:type="dxa"/>
        </w:tcPr>
        <w:p w14:paraId="1E03B1A6" w14:textId="4D058841" w:rsidR="00B07C49" w:rsidRDefault="0069169E" w:rsidP="00B07C49">
          <w:pPr>
            <w:pStyle w:val="TwebYltunniste"/>
          </w:pPr>
          <w:r>
            <w:rPr>
              <w:noProof/>
            </w:rPr>
            <w:drawing>
              <wp:inline distT="0" distB="0" distL="0" distR="0" wp14:anchorId="6848FD81" wp14:editId="53321A2D">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4C3FE69" w14:textId="77777777" w:rsidR="0069169E" w:rsidRPr="00DD3D9A" w:rsidRDefault="0069169E" w:rsidP="0069169E">
          <w:pPr>
            <w:pStyle w:val="Yltunniste"/>
            <w:rPr>
              <w:b/>
              <w:bCs/>
            </w:rPr>
          </w:pPr>
          <w:proofErr w:type="spellStart"/>
          <w:r w:rsidRPr="00DD3D9A">
            <w:rPr>
              <w:b/>
              <w:bCs/>
            </w:rPr>
            <w:t>Confidentiality</w:t>
          </w:r>
          <w:proofErr w:type="spellEnd"/>
          <w:r w:rsidRPr="00DD3D9A">
            <w:rPr>
              <w:b/>
              <w:bCs/>
            </w:rPr>
            <w:t xml:space="preserve"> </w:t>
          </w:r>
        </w:p>
        <w:p w14:paraId="0EC2E4FB" w14:textId="4E03E845" w:rsidR="00B07C49" w:rsidRDefault="0069169E" w:rsidP="0069169E">
          <w:pPr>
            <w:pStyle w:val="TwebYltunniste"/>
          </w:pPr>
          <w:proofErr w:type="spellStart"/>
          <w:r w:rsidRPr="00DD3D9A">
            <w:rPr>
              <w:b/>
              <w:bCs/>
            </w:rPr>
            <w:t>agreement</w:t>
          </w:r>
          <w:proofErr w:type="spellEnd"/>
        </w:p>
      </w:tc>
      <w:tc>
        <w:tcPr>
          <w:tcW w:w="1303" w:type="dxa"/>
        </w:tcPr>
        <w:p w14:paraId="65D72315" w14:textId="77777777" w:rsidR="00B07C49" w:rsidRDefault="00B07C49" w:rsidP="00B07C49">
          <w:pPr>
            <w:pStyle w:val="TwebYltunniste"/>
          </w:pPr>
        </w:p>
      </w:tc>
      <w:tc>
        <w:tcPr>
          <w:tcW w:w="947" w:type="dxa"/>
        </w:tcPr>
        <w:p w14:paraId="0969DBC9" w14:textId="29A38676" w:rsidR="00B07C49" w:rsidRDefault="0069169E" w:rsidP="00B07C49">
          <w:pPr>
            <w:pStyle w:val="TwebYltunniste"/>
          </w:pPr>
          <w:r>
            <w:fldChar w:fldCharType="begin"/>
          </w:r>
          <w:r>
            <w:instrText>PAGE   \* MERGEFORMAT</w:instrText>
          </w:r>
          <w:r>
            <w:fldChar w:fldCharType="separate"/>
          </w:r>
          <w:r>
            <w:t>1</w:t>
          </w:r>
          <w:r>
            <w:fldChar w:fldCharType="end"/>
          </w:r>
          <w:r>
            <w:t xml:space="preserve"> (</w:t>
          </w:r>
          <w:r>
            <w:fldChar w:fldCharType="begin"/>
          </w:r>
          <w:r>
            <w:instrText xml:space="preserve"> NUMPAGES  </w:instrText>
          </w:r>
          <w:r>
            <w:fldChar w:fldCharType="separate"/>
          </w:r>
          <w:r>
            <w:t>4</w:t>
          </w:r>
          <w:r>
            <w:fldChar w:fldCharType="end"/>
          </w:r>
          <w:r>
            <w:t>)</w:t>
          </w:r>
        </w:p>
      </w:tc>
    </w:tr>
    <w:tr w:rsidR="00702618" w14:paraId="43F93B9E" w14:textId="77777777" w:rsidTr="00B158AE">
      <w:trPr>
        <w:trHeight w:val="80"/>
      </w:trPr>
      <w:tc>
        <w:tcPr>
          <w:tcW w:w="5210" w:type="dxa"/>
        </w:tcPr>
        <w:p w14:paraId="157B59D7" w14:textId="77777777" w:rsidR="00702618" w:rsidRDefault="00702618" w:rsidP="00702618">
          <w:pPr>
            <w:pStyle w:val="TwebYltunniste"/>
          </w:pPr>
        </w:p>
      </w:tc>
      <w:tc>
        <w:tcPr>
          <w:tcW w:w="2605" w:type="dxa"/>
        </w:tcPr>
        <w:p w14:paraId="38324E4B" w14:textId="2FB79111" w:rsidR="00702618" w:rsidRPr="00DD3D9A" w:rsidRDefault="00DD3D9A" w:rsidP="00DD3D9A">
          <w:pPr>
            <w:pStyle w:val="Yltunniste"/>
          </w:pPr>
          <w:r w:rsidRPr="00DD3D9A">
            <w:fldChar w:fldCharType="begin"/>
          </w:r>
          <w:r w:rsidRPr="00DD3D9A">
            <w:instrText xml:space="preserve"> TIME \@ "d.M.yyyy" </w:instrText>
          </w:r>
          <w:r w:rsidRPr="00DD3D9A">
            <w:fldChar w:fldCharType="separate"/>
          </w:r>
          <w:r w:rsidR="00D20533">
            <w:rPr>
              <w:noProof/>
            </w:rPr>
            <w:t>9.12.2024</w:t>
          </w:r>
          <w:r w:rsidRPr="00DD3D9A">
            <w:fldChar w:fldCharType="end"/>
          </w:r>
        </w:p>
      </w:tc>
      <w:tc>
        <w:tcPr>
          <w:tcW w:w="1303" w:type="dxa"/>
        </w:tcPr>
        <w:p w14:paraId="7CF26E21" w14:textId="77777777" w:rsidR="00702618" w:rsidRDefault="00702618" w:rsidP="00702618">
          <w:pPr>
            <w:pStyle w:val="TwebYltunniste"/>
          </w:pPr>
        </w:p>
      </w:tc>
      <w:tc>
        <w:tcPr>
          <w:tcW w:w="947" w:type="dxa"/>
        </w:tcPr>
        <w:p w14:paraId="7B77F4DA" w14:textId="77777777" w:rsidR="00702618" w:rsidRDefault="00702618" w:rsidP="00702618">
          <w:pPr>
            <w:pStyle w:val="TwebYltunniste"/>
          </w:pPr>
        </w:p>
      </w:tc>
    </w:tr>
  </w:tbl>
  <w:p w14:paraId="4B70EFF1" w14:textId="77777777" w:rsidR="00702618" w:rsidRDefault="00702618" w:rsidP="00B07C4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181D4ADC"/>
    <w:multiLevelType w:val="multilevel"/>
    <w:tmpl w:val="165060EE"/>
    <w:lvl w:ilvl="0">
      <w:start w:val="1"/>
      <w:numFmt w:val="decimal"/>
      <w:pStyle w:val="Otsikko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BDAF2DE"/>
    <w:lvl w:ilvl="0">
      <w:start w:val="1"/>
      <w:numFmt w:val="decimal"/>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39B09EC"/>
    <w:multiLevelType w:val="hybridMultilevel"/>
    <w:tmpl w:val="A2B0B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8" w15:restartNumberingAfterBreak="0">
    <w:nsid w:val="79626BC1"/>
    <w:multiLevelType w:val="multilevel"/>
    <w:tmpl w:val="8C146998"/>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6695148">
    <w:abstractNumId w:val="16"/>
  </w:num>
  <w:num w:numId="2" w16cid:durableId="583303097">
    <w:abstractNumId w:val="7"/>
  </w:num>
  <w:num w:numId="3" w16cid:durableId="560025380">
    <w:abstractNumId w:val="13"/>
  </w:num>
  <w:num w:numId="4" w16cid:durableId="1157266031">
    <w:abstractNumId w:val="17"/>
  </w:num>
  <w:num w:numId="5" w16cid:durableId="1559127509">
    <w:abstractNumId w:val="10"/>
  </w:num>
  <w:num w:numId="6" w16cid:durableId="1702625476">
    <w:abstractNumId w:val="9"/>
  </w:num>
  <w:num w:numId="7" w16cid:durableId="468522986">
    <w:abstractNumId w:val="6"/>
  </w:num>
  <w:num w:numId="8" w16cid:durableId="44986815">
    <w:abstractNumId w:val="4"/>
  </w:num>
  <w:num w:numId="9" w16cid:durableId="1939555672">
    <w:abstractNumId w:val="3"/>
  </w:num>
  <w:num w:numId="10" w16cid:durableId="1808160038">
    <w:abstractNumId w:val="2"/>
  </w:num>
  <w:num w:numId="11" w16cid:durableId="790131063">
    <w:abstractNumId w:val="1"/>
  </w:num>
  <w:num w:numId="12" w16cid:durableId="816990844">
    <w:abstractNumId w:val="5"/>
  </w:num>
  <w:num w:numId="13" w16cid:durableId="1656185286">
    <w:abstractNumId w:val="0"/>
  </w:num>
  <w:num w:numId="14" w16cid:durableId="829101734">
    <w:abstractNumId w:val="12"/>
  </w:num>
  <w:num w:numId="15" w16cid:durableId="713240094">
    <w:abstractNumId w:val="15"/>
  </w:num>
  <w:num w:numId="16" w16cid:durableId="1391616015">
    <w:abstractNumId w:val="11"/>
  </w:num>
  <w:num w:numId="17" w16cid:durableId="1618677586">
    <w:abstractNumId w:val="14"/>
  </w:num>
  <w:num w:numId="18" w16cid:durableId="1669480431">
    <w:abstractNumId w:val="18"/>
  </w:num>
  <w:num w:numId="19" w16cid:durableId="904292186">
    <w:abstractNumId w:val="8"/>
  </w:num>
  <w:num w:numId="20" w16cid:durableId="1177579210">
    <w:abstractNumId w:val="8"/>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B"/>
    <w:rsid w:val="0002608A"/>
    <w:rsid w:val="00033261"/>
    <w:rsid w:val="00083F94"/>
    <w:rsid w:val="00096712"/>
    <w:rsid w:val="000B573B"/>
    <w:rsid w:val="000B7D0F"/>
    <w:rsid w:val="000F2157"/>
    <w:rsid w:val="00140EF8"/>
    <w:rsid w:val="0014302D"/>
    <w:rsid w:val="00146B2A"/>
    <w:rsid w:val="0014732C"/>
    <w:rsid w:val="00171003"/>
    <w:rsid w:val="00173DF9"/>
    <w:rsid w:val="001D4B23"/>
    <w:rsid w:val="001E38F4"/>
    <w:rsid w:val="0020394A"/>
    <w:rsid w:val="00223844"/>
    <w:rsid w:val="002305CD"/>
    <w:rsid w:val="00232E30"/>
    <w:rsid w:val="002338A3"/>
    <w:rsid w:val="002363E0"/>
    <w:rsid w:val="00257B95"/>
    <w:rsid w:val="00282666"/>
    <w:rsid w:val="002828AF"/>
    <w:rsid w:val="00293230"/>
    <w:rsid w:val="002A5E36"/>
    <w:rsid w:val="002B24C3"/>
    <w:rsid w:val="00311B94"/>
    <w:rsid w:val="00316A2D"/>
    <w:rsid w:val="003241A6"/>
    <w:rsid w:val="00324AB4"/>
    <w:rsid w:val="003733B2"/>
    <w:rsid w:val="0037421E"/>
    <w:rsid w:val="00375C99"/>
    <w:rsid w:val="00387949"/>
    <w:rsid w:val="003B17C5"/>
    <w:rsid w:val="003B4126"/>
    <w:rsid w:val="003C2406"/>
    <w:rsid w:val="003D5643"/>
    <w:rsid w:val="003F7014"/>
    <w:rsid w:val="00410ED6"/>
    <w:rsid w:val="004277DF"/>
    <w:rsid w:val="004C6175"/>
    <w:rsid w:val="005034D7"/>
    <w:rsid w:val="00520AA4"/>
    <w:rsid w:val="00525323"/>
    <w:rsid w:val="00564891"/>
    <w:rsid w:val="005711F1"/>
    <w:rsid w:val="005974BC"/>
    <w:rsid w:val="005B171F"/>
    <w:rsid w:val="005B5F0B"/>
    <w:rsid w:val="005E6C62"/>
    <w:rsid w:val="005E7FA0"/>
    <w:rsid w:val="00606643"/>
    <w:rsid w:val="00647965"/>
    <w:rsid w:val="00647975"/>
    <w:rsid w:val="00657ECB"/>
    <w:rsid w:val="00674CDC"/>
    <w:rsid w:val="00681E6D"/>
    <w:rsid w:val="0069169E"/>
    <w:rsid w:val="00694EB6"/>
    <w:rsid w:val="006F018B"/>
    <w:rsid w:val="00702618"/>
    <w:rsid w:val="00752B98"/>
    <w:rsid w:val="0077386C"/>
    <w:rsid w:val="00777182"/>
    <w:rsid w:val="00796E0D"/>
    <w:rsid w:val="007D053C"/>
    <w:rsid w:val="007D631B"/>
    <w:rsid w:val="008271D8"/>
    <w:rsid w:val="008423BA"/>
    <w:rsid w:val="00855565"/>
    <w:rsid w:val="00864B9A"/>
    <w:rsid w:val="0087412B"/>
    <w:rsid w:val="00882EA0"/>
    <w:rsid w:val="008854CF"/>
    <w:rsid w:val="008D7675"/>
    <w:rsid w:val="008F3A17"/>
    <w:rsid w:val="00937165"/>
    <w:rsid w:val="009414B5"/>
    <w:rsid w:val="009676C8"/>
    <w:rsid w:val="009840D5"/>
    <w:rsid w:val="009B1A0A"/>
    <w:rsid w:val="00A2292F"/>
    <w:rsid w:val="00A265C6"/>
    <w:rsid w:val="00A26630"/>
    <w:rsid w:val="00A73299"/>
    <w:rsid w:val="00A81420"/>
    <w:rsid w:val="00A81EF5"/>
    <w:rsid w:val="00A97A85"/>
    <w:rsid w:val="00AA7E67"/>
    <w:rsid w:val="00AC6417"/>
    <w:rsid w:val="00AD4CB9"/>
    <w:rsid w:val="00AE3E28"/>
    <w:rsid w:val="00AF01F5"/>
    <w:rsid w:val="00B07C49"/>
    <w:rsid w:val="00B158AE"/>
    <w:rsid w:val="00B32CED"/>
    <w:rsid w:val="00B47398"/>
    <w:rsid w:val="00B7138A"/>
    <w:rsid w:val="00B85AD2"/>
    <w:rsid w:val="00BB3AE9"/>
    <w:rsid w:val="00BB5E25"/>
    <w:rsid w:val="00BB5EC7"/>
    <w:rsid w:val="00BC053B"/>
    <w:rsid w:val="00BE6994"/>
    <w:rsid w:val="00BF24A5"/>
    <w:rsid w:val="00C0067E"/>
    <w:rsid w:val="00C74454"/>
    <w:rsid w:val="00C84DC7"/>
    <w:rsid w:val="00CA741A"/>
    <w:rsid w:val="00CB03A2"/>
    <w:rsid w:val="00CC605D"/>
    <w:rsid w:val="00CF47DC"/>
    <w:rsid w:val="00D02D48"/>
    <w:rsid w:val="00D07E0E"/>
    <w:rsid w:val="00D132AF"/>
    <w:rsid w:val="00D20533"/>
    <w:rsid w:val="00D22A93"/>
    <w:rsid w:val="00D32FC1"/>
    <w:rsid w:val="00D359BE"/>
    <w:rsid w:val="00D57DAC"/>
    <w:rsid w:val="00D85C78"/>
    <w:rsid w:val="00DC317B"/>
    <w:rsid w:val="00DC36CD"/>
    <w:rsid w:val="00DD3D9A"/>
    <w:rsid w:val="00DF29AA"/>
    <w:rsid w:val="00DF3D18"/>
    <w:rsid w:val="00E067F2"/>
    <w:rsid w:val="00E20563"/>
    <w:rsid w:val="00E4505D"/>
    <w:rsid w:val="00E6186E"/>
    <w:rsid w:val="00E6398E"/>
    <w:rsid w:val="00E67901"/>
    <w:rsid w:val="00EB1F0D"/>
    <w:rsid w:val="00ED1C03"/>
    <w:rsid w:val="00ED3894"/>
    <w:rsid w:val="00ED67CD"/>
    <w:rsid w:val="00EF4C13"/>
    <w:rsid w:val="00F11333"/>
    <w:rsid w:val="00F22CB0"/>
    <w:rsid w:val="00F347A3"/>
    <w:rsid w:val="00F454CF"/>
    <w:rsid w:val="00F55802"/>
    <w:rsid w:val="00F720D8"/>
    <w:rsid w:val="00FA07E3"/>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28298"/>
  <w15:docId w15:val="{C302957E-B746-4D0E-AB93-5181A973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D3D9A"/>
    <w:pPr>
      <w:tabs>
        <w:tab w:val="left" w:pos="1304"/>
        <w:tab w:val="left" w:pos="2608"/>
      </w:tabs>
      <w:spacing w:before="120" w:after="120"/>
    </w:pPr>
    <w:rPr>
      <w:rFonts w:ascii="Calibri" w:hAnsi="Calibri"/>
      <w:sz w:val="22"/>
    </w:rPr>
  </w:style>
  <w:style w:type="paragraph" w:styleId="Otsikko1">
    <w:name w:val="heading 1"/>
    <w:basedOn w:val="Normaali"/>
    <w:next w:val="Normaali"/>
    <w:autoRedefine/>
    <w:qFormat/>
    <w:rsid w:val="00B158AE"/>
    <w:pPr>
      <w:keepNext/>
      <w:keepLines/>
      <w:widowControl w:val="0"/>
      <w:numPr>
        <w:numId w:val="19"/>
      </w:numPr>
      <w:tabs>
        <w:tab w:val="clear" w:pos="1304"/>
        <w:tab w:val="clear" w:pos="2608"/>
        <w:tab w:val="left" w:pos="384"/>
      </w:tabs>
      <w:autoSpaceDE w:val="0"/>
      <w:autoSpaceDN w:val="0"/>
      <w:spacing w:before="240"/>
      <w:outlineLvl w:val="0"/>
    </w:pPr>
    <w:rPr>
      <w:b/>
      <w:bCs/>
      <w:kern w:val="32"/>
      <w:szCs w:val="32"/>
      <w:lang w:val="en-GB"/>
    </w:rPr>
  </w:style>
  <w:style w:type="paragraph" w:styleId="Otsikko2">
    <w:name w:val="heading 2"/>
    <w:basedOn w:val="Normaali"/>
    <w:next w:val="Normaali"/>
    <w:link w:val="Otsikko2Char"/>
    <w:qFormat/>
    <w:rsid w:val="00681E6D"/>
    <w:pPr>
      <w:keepNext/>
      <w:keepLines/>
      <w:numPr>
        <w:ilvl w:val="1"/>
        <w:numId w:val="16"/>
      </w:numPr>
      <w:spacing w:before="40"/>
      <w:ind w:left="578" w:hanging="578"/>
      <w:outlineLvl w:val="1"/>
    </w:pPr>
    <w:rPr>
      <w:rFonts w:eastAsiaTheme="majorEastAsia" w:cstheme="majorBidi"/>
      <w:b/>
      <w:szCs w:val="26"/>
    </w:rPr>
  </w:style>
  <w:style w:type="paragraph" w:styleId="Otsikko3">
    <w:name w:val="heading 3"/>
    <w:basedOn w:val="Normaali"/>
    <w:next w:val="Normaali"/>
    <w:link w:val="Otsikko3Char"/>
    <w:autoRedefine/>
    <w:qFormat/>
    <w:rsid w:val="00681E6D"/>
    <w:pPr>
      <w:keepNext/>
      <w:keepLines/>
      <w:numPr>
        <w:ilvl w:val="2"/>
        <w:numId w:val="16"/>
      </w:numPr>
      <w:tabs>
        <w:tab w:val="clear" w:pos="1304"/>
        <w:tab w:val="clear" w:pos="2608"/>
      </w:tabs>
      <w:spacing w:before="240" w:after="60"/>
      <w:outlineLvl w:val="2"/>
    </w:pPr>
    <w:rPr>
      <w:rFonts w:cs="Arial"/>
      <w:b/>
      <w:bCs/>
      <w:szCs w:val="26"/>
    </w:rPr>
  </w:style>
  <w:style w:type="paragraph" w:styleId="Otsikko4">
    <w:name w:val="heading 4"/>
    <w:basedOn w:val="Normaali"/>
    <w:next w:val="Normaali"/>
    <w:link w:val="Otsikko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rsid w:val="00DD3D9A"/>
    <w:pPr>
      <w:tabs>
        <w:tab w:val="right" w:pos="9639"/>
      </w:tabs>
    </w:pPr>
    <w:rPr>
      <w:rFonts w:ascii="Calibri" w:hAnsi="Calibri"/>
      <w:sz w:val="20"/>
    </w:rPr>
  </w:style>
  <w:style w:type="paragraph" w:styleId="Alatunniste">
    <w:name w:val="footer"/>
    <w:basedOn w:val="Normaali"/>
    <w:rsid w:val="00DF29AA"/>
    <w:pPr>
      <w:tabs>
        <w:tab w:val="clear" w:pos="1304"/>
        <w:tab w:val="clear" w:pos="2608"/>
        <w:tab w:val="center" w:pos="4819"/>
        <w:tab w:val="right" w:pos="9638"/>
      </w:tabs>
    </w:pPr>
    <w:rPr>
      <w:rFonts w:cs="Arial"/>
      <w:szCs w:val="24"/>
    </w:rPr>
  </w:style>
  <w:style w:type="character" w:styleId="Sivunumero">
    <w:name w:val="page number"/>
    <w:basedOn w:val="Kappaleenoletusfontti"/>
    <w:rsid w:val="00DD3D9A"/>
    <w:rPr>
      <w:rFonts w:ascii="Calibri" w:hAnsi="Calibri"/>
      <w:sz w:val="20"/>
    </w:rPr>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ali"/>
    <w:rsid w:val="00777182"/>
    <w:pPr>
      <w:tabs>
        <w:tab w:val="clear" w:pos="1304"/>
        <w:tab w:val="clear" w:pos="2608"/>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Otsikko3Char">
    <w:name w:val="Otsikko 3 Char"/>
    <w:link w:val="Otsikko3"/>
    <w:rsid w:val="00681E6D"/>
    <w:rPr>
      <w:rFonts w:asciiTheme="minorHAnsi" w:hAnsiTheme="minorHAnsi" w:cs="Arial"/>
      <w:b/>
      <w:bCs/>
      <w:sz w:val="24"/>
      <w:szCs w:val="26"/>
    </w:rPr>
  </w:style>
  <w:style w:type="paragraph" w:customStyle="1" w:styleId="arial18boldoma">
    <w:name w:val="arial 18 bold oma"/>
    <w:basedOn w:val="Normaali"/>
    <w:link w:val="arial18boldomaCharChar"/>
    <w:autoRedefine/>
    <w:rsid w:val="00ED67CD"/>
    <w:pPr>
      <w:keepNext/>
      <w:widowControl w:val="0"/>
      <w:tabs>
        <w:tab w:val="clear" w:pos="1304"/>
        <w:tab w:val="clear" w:pos="2608"/>
      </w:tabs>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ali"/>
    <w:link w:val="AriallaatikkoChar"/>
    <w:rsid w:val="00ED67CD"/>
    <w:pPr>
      <w:pBdr>
        <w:top w:val="single" w:sz="4" w:space="1" w:color="auto"/>
        <w:left w:val="single" w:sz="4" w:space="4" w:color="auto"/>
        <w:bottom w:val="single" w:sz="4" w:space="1" w:color="auto"/>
        <w:right w:val="single" w:sz="4" w:space="4" w:color="auto"/>
      </w:pBdr>
      <w:tabs>
        <w:tab w:val="clear" w:pos="1304"/>
        <w:tab w:val="clear" w:pos="2608"/>
      </w:tabs>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Otsikko2Char">
    <w:name w:val="Otsikko 2 Char"/>
    <w:basedOn w:val="Kappaleenoletusfontti"/>
    <w:link w:val="Otsikko2"/>
    <w:rsid w:val="00681E6D"/>
    <w:rPr>
      <w:rFonts w:asciiTheme="minorHAnsi" w:eastAsiaTheme="majorEastAsia" w:hAnsiTheme="minorHAnsi" w:cstheme="majorBidi"/>
      <w:b/>
      <w:sz w:val="24"/>
      <w:szCs w:val="26"/>
    </w:rPr>
  </w:style>
  <w:style w:type="character" w:customStyle="1" w:styleId="Otsikko4Char">
    <w:name w:val="Otsikko 4 Char"/>
    <w:basedOn w:val="Kappaleenoletusfontti"/>
    <w:link w:val="Otsikko4"/>
    <w:semiHidden/>
    <w:rsid w:val="00410ED6"/>
    <w:rPr>
      <w:rFonts w:asciiTheme="majorHAnsi" w:eastAsiaTheme="majorEastAsia" w:hAnsiTheme="majorHAnsi" w:cstheme="majorBidi"/>
      <w:i/>
      <w:iCs/>
      <w:color w:val="2E74B5" w:themeColor="accent1" w:themeShade="BF"/>
      <w:sz w:val="24"/>
    </w:rPr>
  </w:style>
  <w:style w:type="character" w:customStyle="1" w:styleId="Otsikko5Char">
    <w:name w:val="Otsikko 5 Char"/>
    <w:basedOn w:val="Kappaleenoletusfontti"/>
    <w:link w:val="Otsikko5"/>
    <w:semiHidden/>
    <w:rsid w:val="00410ED6"/>
    <w:rPr>
      <w:rFonts w:asciiTheme="majorHAnsi" w:eastAsiaTheme="majorEastAsia" w:hAnsiTheme="majorHAnsi" w:cstheme="majorBidi"/>
      <w:color w:val="2E74B5" w:themeColor="accent1" w:themeShade="BF"/>
      <w:sz w:val="24"/>
    </w:rPr>
  </w:style>
  <w:style w:type="character" w:customStyle="1" w:styleId="Otsikko6Char">
    <w:name w:val="Otsikko 6 Char"/>
    <w:basedOn w:val="Kappaleenoletusfontti"/>
    <w:link w:val="Otsikko6"/>
    <w:semiHidden/>
    <w:rsid w:val="00410ED6"/>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semiHidden/>
    <w:rsid w:val="00410ED6"/>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semiHidden/>
    <w:rsid w:val="00410ED6"/>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410ED6"/>
    <w:rPr>
      <w:rFonts w:asciiTheme="majorHAnsi" w:eastAsiaTheme="majorEastAsia" w:hAnsiTheme="majorHAnsi" w:cstheme="majorBidi"/>
      <w:i/>
      <w:iCs/>
      <w:color w:val="272727" w:themeColor="text1" w:themeTint="D8"/>
      <w:sz w:val="21"/>
      <w:szCs w:val="21"/>
    </w:rPr>
  </w:style>
  <w:style w:type="paragraph" w:styleId="Otsikko">
    <w:name w:val="Title"/>
    <w:basedOn w:val="Normaali"/>
    <w:next w:val="Normaali"/>
    <w:link w:val="OtsikkoChar"/>
    <w:qFormat/>
    <w:rsid w:val="00DD3D9A"/>
    <w:pPr>
      <w:spacing w:before="360" w:after="240"/>
      <w:contextualSpacing/>
    </w:pPr>
    <w:rPr>
      <w:rFonts w:eastAsiaTheme="majorEastAsia" w:cstheme="majorHAnsi"/>
      <w:b/>
      <w:spacing w:val="-10"/>
      <w:kern w:val="28"/>
      <w:sz w:val="24"/>
      <w:szCs w:val="56"/>
    </w:rPr>
  </w:style>
  <w:style w:type="character" w:customStyle="1" w:styleId="OtsikkoChar">
    <w:name w:val="Otsikko Char"/>
    <w:basedOn w:val="Kappaleenoletusfontti"/>
    <w:link w:val="Otsikko"/>
    <w:rsid w:val="00DD3D9A"/>
    <w:rPr>
      <w:rFonts w:ascii="Calibri" w:eastAsiaTheme="majorEastAsia" w:hAnsi="Calibri" w:cstheme="majorHAnsi"/>
      <w:b/>
      <w:spacing w:val="-10"/>
      <w:kern w:val="28"/>
      <w:sz w:val="24"/>
      <w:szCs w:val="56"/>
    </w:rPr>
  </w:style>
  <w:style w:type="paragraph" w:styleId="Luettelokappale">
    <w:name w:val="List Paragraph"/>
    <w:basedOn w:val="Normaali"/>
    <w:uiPriority w:val="1"/>
    <w:qFormat/>
    <w:rsid w:val="00657ECB"/>
    <w:pPr>
      <w:ind w:left="720"/>
      <w:contextualSpacing/>
    </w:pPr>
  </w:style>
  <w:style w:type="paragraph" w:customStyle="1" w:styleId="Normaalisisennetty">
    <w:name w:val="Normaali sisennetty"/>
    <w:basedOn w:val="Normaali"/>
    <w:qFormat/>
    <w:rsid w:val="00657ECB"/>
    <w:pPr>
      <w:tabs>
        <w:tab w:val="clear" w:pos="1304"/>
        <w:tab w:val="clear" w:pos="2608"/>
      </w:tabs>
      <w:suppressAutoHyphens/>
      <w:spacing w:line="276" w:lineRule="auto"/>
      <w:ind w:left="1474"/>
    </w:pPr>
    <w:rPr>
      <w:noProof/>
      <w:sz w:val="20"/>
    </w:rPr>
  </w:style>
  <w:style w:type="paragraph" w:styleId="Leipteksti">
    <w:name w:val="Body Text"/>
    <w:basedOn w:val="Normaali"/>
    <w:link w:val="LeiptekstiChar"/>
    <w:uiPriority w:val="1"/>
    <w:unhideWhenUsed/>
    <w:qFormat/>
    <w:rsid w:val="00657ECB"/>
    <w:pPr>
      <w:widowControl w:val="0"/>
      <w:tabs>
        <w:tab w:val="clear" w:pos="1304"/>
        <w:tab w:val="clear" w:pos="2608"/>
      </w:tabs>
      <w:autoSpaceDE w:val="0"/>
      <w:autoSpaceDN w:val="0"/>
    </w:pPr>
    <w:rPr>
      <w:rFonts w:eastAsia="Calibri" w:cs="Calibri"/>
      <w:sz w:val="20"/>
    </w:rPr>
  </w:style>
  <w:style w:type="character" w:customStyle="1" w:styleId="LeiptekstiChar">
    <w:name w:val="Leipäteksti Char"/>
    <w:basedOn w:val="Kappaleenoletusfontti"/>
    <w:link w:val="Leipteksti"/>
    <w:uiPriority w:val="1"/>
    <w:rsid w:val="00657ECB"/>
    <w:rPr>
      <w:rFonts w:ascii="Calibri" w:eastAsia="Calibri" w:hAnsi="Calibri" w:cs="Calibri"/>
    </w:rPr>
  </w:style>
  <w:style w:type="paragraph" w:customStyle="1" w:styleId="Default">
    <w:name w:val="Default"/>
    <w:rsid w:val="001D4B23"/>
    <w:pPr>
      <w:autoSpaceDE w:val="0"/>
      <w:autoSpaceDN w:val="0"/>
      <w:adjustRightInd w:val="0"/>
    </w:pPr>
    <w:rPr>
      <w:rFonts w:ascii="Calibri" w:hAnsi="Calibri" w:cs="Calibri"/>
      <w:color w:val="000000"/>
      <w:sz w:val="24"/>
      <w:szCs w:val="24"/>
    </w:rPr>
  </w:style>
  <w:style w:type="character" w:styleId="AvattuHyperlinkki">
    <w:name w:val="FollowedHyperlink"/>
    <w:basedOn w:val="Kappaleenoletusfontti"/>
    <w:semiHidden/>
    <w:unhideWhenUsed/>
    <w:rsid w:val="003D5643"/>
    <w:rPr>
      <w:color w:val="954F72" w:themeColor="followedHyperlink"/>
      <w:u w:val="single"/>
    </w:rPr>
  </w:style>
  <w:style w:type="character" w:styleId="Ratkaisematonmaininta">
    <w:name w:val="Unresolved Mention"/>
    <w:basedOn w:val="Kappaleenoletusfontti"/>
    <w:uiPriority w:val="99"/>
    <w:semiHidden/>
    <w:unhideWhenUsed/>
    <w:rsid w:val="003D5643"/>
    <w:rPr>
      <w:color w:val="605E5C"/>
      <w:shd w:val="clear" w:color="auto" w:fill="E1DFDD"/>
    </w:rPr>
  </w:style>
  <w:style w:type="table" w:customStyle="1" w:styleId="TaulukkoRuudukko1">
    <w:name w:val="Taulukko Ruudukko1"/>
    <w:basedOn w:val="Normaalitaulukko"/>
    <w:next w:val="TaulukkoRuudukko"/>
    <w:rsid w:val="00DD3D9A"/>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nlex.fi/fi/laki/ajantasa/2011/201105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kaannokset/1999/en1999062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2F2E-036A-4965-982F-9DACF1C2594F}">
  <ds:schemaRefs>
    <ds:schemaRef ds:uri="http://schemas.microsoft.com/office/2006/metadata/properties"/>
    <ds:schemaRef ds:uri="http://schemas.microsoft.com/office/infopath/2007/PartnerControls"/>
    <ds:schemaRef ds:uri="2bc235c3-b6f3-438d-89a3-07fb692df527"/>
    <ds:schemaRef ds:uri="0dfefcdf-d089-4738-ae4b-6185fabc26bc"/>
  </ds:schemaRefs>
</ds:datastoreItem>
</file>

<file path=customXml/itemProps2.xml><?xml version="1.0" encoding="utf-8"?>
<ds:datastoreItem xmlns:ds="http://schemas.openxmlformats.org/officeDocument/2006/customXml" ds:itemID="{66CAE9EB-CB47-4ED8-8CAF-06BA1DB5CAFF}">
  <ds:schemaRefs>
    <ds:schemaRef ds:uri="http://schemas.microsoft.com/sharepoint/v3/contenttype/forms"/>
  </ds:schemaRefs>
</ds:datastoreItem>
</file>

<file path=customXml/itemProps3.xml><?xml version="1.0" encoding="utf-8"?>
<ds:datastoreItem xmlns:ds="http://schemas.openxmlformats.org/officeDocument/2006/customXml" ds:itemID="{E5A9673D-8A9A-45AA-96BB-F326DE3C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7F33C-9C2C-49B9-8238-01EAC396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7671</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Confidentiality agreement</dc:title>
  <dc:subject/>
  <dc:creator>JAMK Asiakirjahallinto</dc:creator>
  <cp:keywords/>
  <cp:lastModifiedBy>Luukkonen Anne</cp:lastModifiedBy>
  <cp:revision>3</cp:revision>
  <dcterms:created xsi:type="dcterms:W3CDTF">2024-12-09T08:32:00Z</dcterms:created>
  <dcterms:modified xsi:type="dcterms:W3CDTF">2024-12-09T08:32:00Z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